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ПРАВИТЕЛЬСТВО МОСКВЫ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от 29 декабря 2014 г. N 832-ПП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О РЕГИОНАЛЬНОЙ ПРОГРАММЕ КАПИТАЛЬНОГО РЕМОНТА ОБЩЕГО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ИМУЩЕСТВА В МНОГОКВАРТИРНЫХ ДОМАХ НА ТЕРРИТОРИИ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ГОРОДА МОСКВЫ</w:t>
      </w: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Москвы от 27.10.2015 </w:t>
      </w:r>
      <w:hyperlink r:id="rId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N 695-ПП</w:t>
        </w:r>
      </w:hyperlink>
      <w:r w:rsidRPr="00DF07A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от 25.12.2015 </w:t>
      </w:r>
      <w:hyperlink r:id="rId5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N 952-ПП</w:t>
        </w:r>
      </w:hyperlink>
      <w:r w:rsidRPr="00DF07A9">
        <w:rPr>
          <w:rFonts w:ascii="Times New Roman" w:hAnsi="Times New Roman" w:cs="Times New Roman"/>
          <w:sz w:val="28"/>
          <w:szCs w:val="28"/>
        </w:rPr>
        <w:t>)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статьями 167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168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hyperlink r:id="rId8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7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Закона города Москвы от 27 января 2010 г. N 2 "Основы жилищной политики города Москвы" Правительство Москвы постановляет: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1.1. Региональная программа капитального ремонта общего имущества в многоквартирных домах на территории города Москвы (далее также - региональная программа) формируется на 30 лет.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1.2. В региональную программу не включаются многоквартирные дома: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 в которых имеется менее чем три квартиры;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которых на дату вступления в силу настоящего постановления определены порядок, сроки проведения и источники финансирования реконструкции или сноса этих домов.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Региональная программа разрабатывается на основании данных о годах ввода многоквартирных домов в эксплуатацию, их технических характеристиках и оценке состояния многоквартирных домов, а также сведений о проведенных капитальных ремонтах инженерных систем и конструктивных элементов таких многоквартирных домов, содержащихся в автоматизированных информационных системах города Москвы, автоматизированных информационных системах органов исполнительной власти города Москвы и подведомственных им организаций, а также на основании данных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технических паспортов на здания.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1.4. Плановый период проведения капитального ремонта общего имущества в многоквартирных домах в региональной программе по видам работ определяется на период времени, равный трем календарным годам, в течение которого должен быть проведен такой ремонт.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1.5. Очередность проведения капитального ремонта общего имущества в многоквартирных домах определяется с учетом положений Жилищного </w:t>
      </w:r>
      <w:hyperlink r:id="rId9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Российской Федерации на основании следующих критериев: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 продолжительность эксплуатации инженерных систем и конструктивных элементов многоквартирного дома;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 оценка технического состояния инженерных систем и конструктивных элементов многоквартирного дома.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 уполномоченный орган исполнительной власти </w:t>
      </w:r>
      <w:r w:rsidRPr="00DF07A9">
        <w:rPr>
          <w:rFonts w:ascii="Times New Roman" w:hAnsi="Times New Roman" w:cs="Times New Roman"/>
          <w:sz w:val="28"/>
          <w:szCs w:val="28"/>
        </w:rPr>
        <w:lastRenderedPageBreak/>
        <w:t>города Москвы, осуществляющий функции по разработке и реализации государственной политики в сфере капитального ремонта жилищного фонда, обеспечивает разработку и утверждение краткосрочного плана реализации региональной программы капитального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ремонта в порядке, установленном Правительством Москвы.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1.7. Региональная </w:t>
      </w:r>
      <w:hyperlink w:anchor="P12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подлежит актуализации не реже чем один раз в год.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. 1.7 в ред. </w:t>
      </w:r>
      <w:hyperlink r:id="rId10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Правительства Москвы от 27.10.2015 N 695-ПП)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2. Утвердить: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4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применения критериев очередности проведения капитального ремонта общего имущества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в многоквартирных домах на территории города Москвы (приложение 1).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2.2. Региональную </w:t>
      </w:r>
      <w:hyperlink w:anchor="P12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 на 2015-2044 годы (приложение 2).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Мэра Москвы в Правительстве Москвы по вопросам жилищно-коммунального хозяйства и благоустройства Бирюкова П.П.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Мэр Москвы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Pr="00DF07A9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Москвы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от 29 декабря 2014 г. N 832-ПП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DF07A9">
        <w:rPr>
          <w:rFonts w:ascii="Times New Roman" w:hAnsi="Times New Roman" w:cs="Times New Roman"/>
          <w:sz w:val="28"/>
          <w:szCs w:val="28"/>
        </w:rPr>
        <w:t>ПОРЯДОК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ПРИМЕНЕНИЯ КРИТЕРИЕВ ОЧЕРЕДНОСТИ ПРОВЕДЕНИЯ КАПИТАЛЬНОГО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РЕМОНТА ОБЩЕГО ИМУЩЕСТВА В МНОГОКВАРТИРНЫХ ДОМАХ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НА ТЕРРИТОРИИ ГОРОДА МОСКВЫ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Порядок применения критериев очередности проведения капитального ремонта общего имущества в многоквартирных домах на территории города Москвы (далее - Порядок) разработан в соответствии с Жилищным </w:t>
      </w:r>
      <w:hyperlink r:id="rId11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города Москвы от 27 января 2010 г. N 2 "Основы жилищной политики города Москвы" и в целях определения в региональной </w:t>
      </w:r>
      <w:hyperlink w:anchor="P12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программе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 (далее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- региональная программа) очередности проведения капитального ремонта общего имущества в многоквартирных домах (далее - капитальный ремонт) на территории города Москвы.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Очередность проведения капитального ремонта определяется в региональной </w:t>
      </w:r>
      <w:hyperlink w:anchor="P12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программе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с учетом положений, установленных </w:t>
      </w:r>
      <w:hyperlink r:id="rId13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168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DF07A9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на основании продолжительности эксплуатации инженерных систем и конструктивных элементов многоквартирного дома (далее - продолжительность эксплуатации) и на основании оценки технического состояния инженерных систем и конструктивных элементов многоквартирного дома (далее - оценка технического состояния).</w:t>
      </w:r>
      <w:proofErr w:type="gramEnd"/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DF07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Продолжительность эксплуатации определяется по отношению к минимальной продолжительности эффективной эксплуатации конструктивных элементов и инженерного оборудования зданий, установленной Ведомственными строительными </w:t>
      </w:r>
      <w:hyperlink r:id="rId1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нормами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ВСН 58-88 (</w:t>
      </w:r>
      <w:proofErr w:type="spellStart"/>
      <w:r w:rsidRPr="00DF07A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F07A9">
        <w:rPr>
          <w:rFonts w:ascii="Times New Roman" w:hAnsi="Times New Roman" w:cs="Times New Roman"/>
          <w:sz w:val="28"/>
          <w:szCs w:val="28"/>
        </w:rPr>
        <w:t>), утвержденными приказом Государственного комитета по архитектуре и градостроительству при Госстрое СССР от 23 ноября 1988 г. N 312.</w:t>
      </w:r>
      <w:proofErr w:type="gramEnd"/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4. Продолжительность эксплуатации исчисляется с года, в котором проведен последний капитальный ремонт, либо с года ввода многоквартирного дома в эксплуатацию, в том числе после реконструкции, если данные о проведении такого капитального ремонта отсутствуют.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5. Оценка технического состояния устанавливается по результатам выполнения мониторинга технического состояния многоквартирных домов в соответствии с </w:t>
      </w:r>
      <w:hyperlink r:id="rId15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города Москвы от 7 апреля 2004 г. N 21 "О мониторинге технического состояния жилых домов на территории города Москвы".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DF07A9">
        <w:rPr>
          <w:rFonts w:ascii="Times New Roman" w:hAnsi="Times New Roman" w:cs="Times New Roman"/>
          <w:sz w:val="28"/>
          <w:szCs w:val="28"/>
        </w:rPr>
        <w:t>6. Для определения очередности проведения капитального ремонта используются данные: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 о годе ввода многоквартирного дома в эксплуатацию, в том числе после проведения реконструкции, на основании сведений, содержащихся в технических паспортах на здания;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 о проведении капитального ремонта и оценке технического состояния, учитываемой в автоматизированной информационной системе Государственной жилищной инспекции города Москвы (далее - информационная система);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 о сроках эксплуатации лифтов на основании сведений, содержащихся в паспортах лифтов и заключениях аккредитованных организаций по результатам проведения оценки соответствия лифтов, отработавших назначенный срок службы.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DF07A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При определении очередности проведения капитального ремонта (за исключением работ, очередность проведения которых определяется в </w:t>
      </w:r>
      <w:hyperlink w:anchor="P6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пунктах 11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настоящего Порядка) применяется система баллов в соответствии с </w:t>
      </w:r>
      <w:hyperlink w:anchor="P77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к настоящему Порядку в отношении следующих инженерных систем и конструктивных элементов многоквартирного дома: внутридомовая инженерная система электроснабжения, внутридомовая инженерная система газоснабжения, стояки внутридомовой инженерной системы холодного водоснабжения, разводящие магистрали внутридомовой инженерной системы холодного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 xml:space="preserve">водоснабжения, стояки внутридомовой инженерной системы горячего водоснабжения, разводящие магистрали внутридомовой инженерной системы горячего водоснабжения, стояки внутридомовой инженерной системы водоотведения (канализации), выпуски и сборные трубопроводы внутридомовой инженерной системы водоотведения (канализации), стояки внутридомовой инженерной системы теплоснабжения, разводящие магистрали внутридомовой инженерной системы теплоснабжения, мусоропровод, внутридомовая система </w:t>
      </w:r>
      <w:proofErr w:type="spellStart"/>
      <w:r w:rsidRPr="00DF07A9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DF07A9">
        <w:rPr>
          <w:rFonts w:ascii="Times New Roman" w:hAnsi="Times New Roman" w:cs="Times New Roman"/>
          <w:sz w:val="28"/>
          <w:szCs w:val="28"/>
        </w:rPr>
        <w:t xml:space="preserve"> и противопожарной </w:t>
      </w:r>
      <w:r w:rsidRPr="00DF07A9">
        <w:rPr>
          <w:rFonts w:ascii="Times New Roman" w:hAnsi="Times New Roman" w:cs="Times New Roman"/>
          <w:sz w:val="28"/>
          <w:szCs w:val="28"/>
        </w:rPr>
        <w:lastRenderedPageBreak/>
        <w:t>автоматики, пожарный водопровод, фасад, крыша, внутренний водосток.</w:t>
      </w:r>
      <w:proofErr w:type="gramEnd"/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8. Итоговый показатель очередности проведения капитального ремонта: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8.1. Определяется как сумма баллов оценки каждой инженерной системы и каждого конструктивного элемента многоквартирного дома, указанных в </w:t>
      </w:r>
      <w:hyperlink w:anchor="P58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</w:t>
      </w:r>
      <w:hyperlink w:anchor="P77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приложением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8.2. В случае отсутствия в многоквартирном доме инженерной системы и (или) конструктивного элемента, указанных в </w:t>
      </w:r>
      <w:hyperlink w:anchor="P58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настоящего Порядка, к сумме баллов прибавляется количество баллов, равное количеству таких инженерных систем и (или) конструктивных элементов.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9. Наибольшее количество баллов, набранных многоквартирным домом, определяет первоочередность проведения капитального ремонта инженерных систем и (или) конструктивных элементов в таком многоквартирном доме, оценка состояния которых "неудовлетворительно".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10. В случае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равенства значений итогового показателя очередности проведения капитального ремонта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приоритетность устанавливается с учетом оценки превышения сроков эксплуатации инженерных систем и конструктивных элементов дома над минимальной продолжительностью эффективной эксплуатации конструктивных элементов и инженерного оборудования зданий, определяемой в соответствии с </w:t>
      </w:r>
      <w:hyperlink w:anchor="P51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DF07A9">
        <w:rPr>
          <w:rFonts w:ascii="Times New Roman" w:hAnsi="Times New Roman" w:cs="Times New Roman"/>
          <w:sz w:val="28"/>
          <w:szCs w:val="28"/>
        </w:rPr>
        <w:t>-</w:t>
      </w:r>
      <w:hyperlink w:anchor="P5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DF07A9">
        <w:rPr>
          <w:rFonts w:ascii="Times New Roman" w:hAnsi="Times New Roman" w:cs="Times New Roman"/>
          <w:sz w:val="28"/>
          <w:szCs w:val="28"/>
        </w:rPr>
        <w:t xml:space="preserve">11. Очередность проведения капитального ремонта или замены лифтового оборудования, признанного непригодным для эксплуатации, определяется исходя из продолжительности эксплуатации лифтов по отношению к назначенному сроку их службы, установленному в соответствии с требованиями технического </w:t>
      </w:r>
      <w:hyperlink r:id="rId16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регламента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Таможенного союза "Безопасность лифтов" (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ТС 011/2011), утвержденного решением Комиссии Таможенного союза от 18 октября 2011 г. N 824.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 w:rsidRPr="00DF07A9">
        <w:rPr>
          <w:rFonts w:ascii="Times New Roman" w:hAnsi="Times New Roman" w:cs="Times New Roman"/>
          <w:sz w:val="28"/>
          <w:szCs w:val="28"/>
        </w:rPr>
        <w:t>12. В первоочередном порядке подлежат замене лифты, отработавшие назначенный срок службы, по которым имеется заключение аккредитованной организации об оценке соответствия лифта, отработавшего назначенный срок службы, с рекомендацией о его замене.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13. Очередность проведения капитального ремонта фундамента многоквартирного дома и подвала многоквартирного дома, относящихся к общему имуществу в многоквартирном доме, определяется в краткосрочном плане мероприятий региональной </w:t>
      </w:r>
      <w:hyperlink w:anchor="P12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DF07A9">
        <w:rPr>
          <w:rFonts w:ascii="Times New Roman" w:hAnsi="Times New Roman" w:cs="Times New Roman"/>
          <w:sz w:val="28"/>
          <w:szCs w:val="28"/>
        </w:rPr>
        <w:t>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14. В случае отсутствия сведений о потребности проведения капитального ремонта на дату приватизации первого жилого помещения в многоквартирном доме учет данной потребности осуществляется на момент формирования региональной </w:t>
      </w:r>
      <w:hyperlink w:anchor="P124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DF07A9">
        <w:rPr>
          <w:rFonts w:ascii="Times New Roman" w:hAnsi="Times New Roman" w:cs="Times New Roman"/>
          <w:sz w:val="28"/>
          <w:szCs w:val="28"/>
        </w:rPr>
        <w:t>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15. При выявлении технического состояния инженерных систем и конструктивных элементов многоквартирного дома, определяемого опасностью нарушения установленных предельно допустимых характеристик надежности и безопасности его эксплуатации, в том числе в результате аварий, пожаров и иных техногенных воздействий, решение об очередности проведения капитального ремонта такого многоквартирного дома принимается в порядке, установленном Правительством Москвы.</w:t>
      </w:r>
    </w:p>
    <w:p w:rsidR="00DF07A9" w:rsidRPr="00DF07A9" w:rsidRDefault="00DF07A9">
      <w:pPr>
        <w:rPr>
          <w:rFonts w:ascii="Times New Roman" w:hAnsi="Times New Roman" w:cs="Times New Roman"/>
          <w:sz w:val="28"/>
          <w:szCs w:val="28"/>
        </w:rPr>
        <w:sectPr w:rsidR="00DF07A9" w:rsidRPr="00DF07A9" w:rsidSect="00DF07A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к Порядку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7"/>
      <w:bookmarkEnd w:id="6"/>
      <w:r w:rsidRPr="00DF07A9">
        <w:rPr>
          <w:rFonts w:ascii="Times New Roman" w:hAnsi="Times New Roman" w:cs="Times New Roman"/>
          <w:sz w:val="28"/>
          <w:szCs w:val="28"/>
        </w:rPr>
        <w:t>СИСТЕМА</w:t>
      </w: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БАЛЛОВ,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ПРИМЕНЯЕМАЯ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ПРИ ОПРЕДЕЛЕНИИ ОЧЕРЕДНОСТИ ПРОВЕДЕНИЯ</w:t>
      </w: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07A9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НА ТЕРРИТОРИИ ГОРОДА МОСКВЫ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4025"/>
        <w:gridCol w:w="3742"/>
        <w:gridCol w:w="1644"/>
      </w:tblGrid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 инженерных систем и конструктивных элементов многоквартирного дома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</w:t>
            </w:r>
            <w:hyperlink w:anchor="P112" w:history="1">
              <w:r w:rsidRPr="00DF07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DF07A9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систем и конструктивных элементов многоквартирного дома</w:t>
            </w:r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Превышение минимального срока эффективной эксплуатации более чем на 15 лет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Превышение минимального срока эффективной эксплуатации до 15 лет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Превышение минимального срока эффективной эксплуатации более чем на 15 лет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Превышение минимального срока эффективной эксплуатации до 15 лет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7A9" w:rsidRPr="00DF07A9">
        <w:tc>
          <w:tcPr>
            <w:tcW w:w="700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5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Срок эксплуатации не превышает минимальный срок эффективной эксплуатации</w:t>
            </w:r>
          </w:p>
        </w:tc>
        <w:tc>
          <w:tcPr>
            <w:tcW w:w="3742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 xml:space="preserve">Не учитывается </w:t>
            </w:r>
            <w:hyperlink w:anchor="P113" w:history="1">
              <w:r w:rsidRPr="00DF07A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644" w:type="dxa"/>
          </w:tcPr>
          <w:p w:rsidR="00DF07A9" w:rsidRPr="00DF07A9" w:rsidRDefault="00DF07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0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DF07A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 xml:space="preserve"> случае отсутствия сведений о состоянии инженерных систем и (или) конструктивных элементов многоквартирного дома оценка состояния инженерных систем и (или) конструктивных элементов многоквартирного дома учитывается как "удовлетворительно".</w:t>
      </w:r>
    </w:p>
    <w:p w:rsidR="00DF07A9" w:rsidRPr="00DF07A9" w:rsidRDefault="00DF07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r w:rsidRPr="00DF07A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DF07A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DF07A9">
        <w:rPr>
          <w:rFonts w:ascii="Times New Roman" w:hAnsi="Times New Roman" w:cs="Times New Roman"/>
          <w:sz w:val="28"/>
          <w:szCs w:val="28"/>
        </w:rPr>
        <w:t>ри определении очередности проведения капитального ремонта многоквартирных домов в случае, когда срок эксплуатации инженерных систем и конструктивных элементов многоквартирного дома не превышает минимальный срок эффективной эксплуатации, оценка состояния не учитывается.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Москвы</w:t>
      </w:r>
    </w:p>
    <w:p w:rsidR="00DF07A9" w:rsidRPr="00DF07A9" w:rsidRDefault="00DF07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от 29 декабря 2014 г. N 832-ПП</w:t>
      </w:r>
    </w:p>
    <w:p w:rsidR="00DF07A9" w:rsidRPr="00DF07A9" w:rsidRDefault="00DF07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  <w:r w:rsidRPr="00DF07A9">
        <w:rPr>
          <w:rFonts w:ascii="Times New Roman" w:hAnsi="Times New Roman" w:cs="Times New Roman"/>
          <w:sz w:val="28"/>
          <w:szCs w:val="28"/>
        </w:rPr>
        <w:t>РЕГИОНАЛЬНАЯ ПРОГРАММА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В МНОГОКВАРТИРНЫХ ДОМАХ НА ТЕРРИТОРИИ ГОРОДА МОСКВЫ</w:t>
      </w:r>
    </w:p>
    <w:p w:rsidR="00DF07A9" w:rsidRPr="00DF07A9" w:rsidRDefault="00DF0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lastRenderedPageBreak/>
        <w:t>НА 2015-2044 ГОДЫ</w:t>
      </w: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F07A9" w:rsidRPr="00DF07A9" w:rsidRDefault="00DF07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7A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DF07A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DF07A9">
        <w:rPr>
          <w:rFonts w:ascii="Times New Roman" w:hAnsi="Times New Roman" w:cs="Times New Roman"/>
          <w:sz w:val="28"/>
          <w:szCs w:val="28"/>
        </w:rPr>
        <w:t xml:space="preserve"> Правительства Москвы от 25.12.2015 N 952-ПП)</w:t>
      </w:r>
    </w:p>
    <w:sectPr w:rsidR="00DF07A9" w:rsidRPr="00DF07A9" w:rsidSect="003D389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7A9"/>
    <w:rsid w:val="001D767B"/>
    <w:rsid w:val="002171A8"/>
    <w:rsid w:val="00327716"/>
    <w:rsid w:val="00442F0C"/>
    <w:rsid w:val="00552212"/>
    <w:rsid w:val="00623071"/>
    <w:rsid w:val="00930EA1"/>
    <w:rsid w:val="00DF07A9"/>
    <w:rsid w:val="00EE4F89"/>
    <w:rsid w:val="00F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0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0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A8CF026B19FA1D0EE68047D2CBA80469CBD64E4B17F32F5B82447CA4704FF46C01BFFF40F6DADE3Ak7l9M" TargetMode="External"/><Relationship Id="rId13" Type="http://schemas.openxmlformats.org/officeDocument/2006/relationships/hyperlink" Target="consultantplus://offline/ref=00A8CF026B19FA1D0EE6814AC4A7FD5766CAD0434E1AF872518A1D70A67740AB7B06F6F341F7D8DBk3lB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A8CF026B19FA1D0EE6814AC4A7FD5766CAD0434E1AF872518A1D70A67740AB7B06F6F341F7D8D8k3l2M" TargetMode="External"/><Relationship Id="rId12" Type="http://schemas.openxmlformats.org/officeDocument/2006/relationships/hyperlink" Target="consultantplus://offline/ref=00A8CF026B19FA1D0EE68047D2CBA80469CBD64E4B17F32F5B82447CA4704FF46C01BFFF40F6DADE3Ak7lAM" TargetMode="External"/><Relationship Id="rId17" Type="http://schemas.openxmlformats.org/officeDocument/2006/relationships/hyperlink" Target="consultantplus://offline/ref=00A8CF026B19FA1D0EE68047D2CBA80469CBD64C4C1DF32F5B82447CA4704FF46C01BFFF40F6DAD93Ak7l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A8CF026B19FA1D0EE6814AC4A7FD5765C9D84C4919F872518A1D70A67740AB7B06F6F341F6DADCk3l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A8CF026B19FA1D0EE6814AC4A7FD5766CAD0434E1AF872518A1D70A67740AB7B06F6F043kFl5M" TargetMode="External"/><Relationship Id="rId11" Type="http://schemas.openxmlformats.org/officeDocument/2006/relationships/hyperlink" Target="consultantplus://offline/ref=00A8CF026B19FA1D0EE6814AC4A7FD5766CAD0434E1AF872518A1D70A67740AB7B06F6F341F7D8DBk3lBM" TargetMode="External"/><Relationship Id="rId5" Type="http://schemas.openxmlformats.org/officeDocument/2006/relationships/hyperlink" Target="consultantplus://offline/ref=00A8CF026B19FA1D0EE68047D2CBA80469CBD64C4C1DF32F5B82447CA4704FF46C01BFFF40F6DAD93Ak7lDM" TargetMode="External"/><Relationship Id="rId15" Type="http://schemas.openxmlformats.org/officeDocument/2006/relationships/hyperlink" Target="consultantplus://offline/ref=00A8CF026B19FA1D0EE68047D2CBA80469CFD34E491FF872518A1D70A6k7l7M" TargetMode="External"/><Relationship Id="rId10" Type="http://schemas.openxmlformats.org/officeDocument/2006/relationships/hyperlink" Target="consultantplus://offline/ref=00A8CF026B19FA1D0EE68047D2CBA80469CBD64E4319F52F5B82447CA4704FF46C01BFFF40F6DAD93Ak7lD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0A8CF026B19FA1D0EE68047D2CBA80469CBD64E4319F52F5B82447CA4704FF46C01BFFF40F6DAD93Ak7lDM" TargetMode="External"/><Relationship Id="rId9" Type="http://schemas.openxmlformats.org/officeDocument/2006/relationships/hyperlink" Target="consultantplus://offline/ref=00A8CF026B19FA1D0EE6814AC4A7FD5766CAD0434E1AF872518A1D70A6k7l7M" TargetMode="External"/><Relationship Id="rId14" Type="http://schemas.openxmlformats.org/officeDocument/2006/relationships/hyperlink" Target="consultantplus://offline/ref=00A8CF026B19FA1D0EE6814AC4A7FD576CCFD6484915A57859D31172A1781FBC7C4FFAF241F6DBkD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2157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2016-07-19T12:37:00Z</dcterms:created>
  <dcterms:modified xsi:type="dcterms:W3CDTF">2016-07-19T12:39:00Z</dcterms:modified>
</cp:coreProperties>
</file>