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47F" w:rsidRDefault="00A2147F" w:rsidP="00A2147F">
      <w:pPr>
        <w:shd w:val="clear" w:color="auto" w:fill="FFFFFF"/>
        <w:ind w:right="29"/>
        <w:rPr>
          <w:b/>
        </w:rPr>
      </w:pPr>
      <w:r w:rsidRPr="006B5736">
        <w:rPr>
          <w:rFonts w:ascii="Georgia" w:hAnsi="Georgia" w:cs="Georgia"/>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4.05pt;margin-top:-.05pt;width:55.45pt;height:70pt;z-index:251657216">
            <v:imagedata r:id="rId8" o:title=""/>
          </v:shape>
          <o:OLEObject Type="Embed" ProgID="CorelDraw.Graphic.17" ShapeID="_x0000_s1026" DrawAspect="Content" ObjectID="_1554879780" r:id="rId9"/>
        </w:pict>
      </w:r>
    </w:p>
    <w:p w:rsidR="00A2147F" w:rsidRPr="00C90892" w:rsidRDefault="00A2147F" w:rsidP="00A2147F">
      <w:pPr>
        <w:jc w:val="center"/>
        <w:rPr>
          <w:rFonts w:ascii="Georgia" w:hAnsi="Georgia" w:cs="Georgia"/>
          <w:b/>
          <w:bCs/>
        </w:rPr>
      </w:pPr>
    </w:p>
    <w:p w:rsidR="00A2147F" w:rsidRPr="00C90892" w:rsidRDefault="00A2147F" w:rsidP="00A2147F">
      <w:pPr>
        <w:jc w:val="center"/>
        <w:rPr>
          <w:rFonts w:ascii="Georgia" w:hAnsi="Georgia" w:cs="Georgia"/>
          <w:b/>
          <w:bCs/>
        </w:rPr>
      </w:pPr>
    </w:p>
    <w:p w:rsidR="00A2147F" w:rsidRDefault="00A2147F" w:rsidP="00A2147F">
      <w:pPr>
        <w:jc w:val="center"/>
        <w:rPr>
          <w:rFonts w:ascii="Georgia" w:hAnsi="Georgia" w:cs="Georgia"/>
          <w:b/>
          <w:bCs/>
          <w:sz w:val="32"/>
          <w:szCs w:val="36"/>
        </w:rPr>
      </w:pPr>
    </w:p>
    <w:p w:rsidR="00A2147F" w:rsidRPr="00C90892" w:rsidRDefault="00A2147F" w:rsidP="00A2147F">
      <w:pPr>
        <w:jc w:val="center"/>
        <w:rPr>
          <w:rFonts w:ascii="Georgia" w:hAnsi="Georgia" w:cs="Georgia"/>
          <w:b/>
          <w:bCs/>
          <w:sz w:val="32"/>
          <w:szCs w:val="36"/>
        </w:rPr>
      </w:pPr>
    </w:p>
    <w:p w:rsidR="00A2147F" w:rsidRPr="00307B06" w:rsidRDefault="00A2147F" w:rsidP="00A2147F">
      <w:pPr>
        <w:jc w:val="center"/>
        <w:rPr>
          <w:rFonts w:ascii="Georgia" w:hAnsi="Georgia" w:cs="Georgia"/>
          <w:b/>
          <w:bCs/>
          <w:sz w:val="32"/>
          <w:szCs w:val="36"/>
        </w:rPr>
      </w:pPr>
      <w:r>
        <w:rPr>
          <w:rFonts w:ascii="Georgia" w:hAnsi="Georgia" w:cs="Georgia"/>
          <w:b/>
          <w:bCs/>
          <w:sz w:val="32"/>
          <w:szCs w:val="36"/>
        </w:rPr>
        <w:t>СОВЕТ</w:t>
      </w:r>
      <w:r w:rsidRPr="00551077">
        <w:rPr>
          <w:rFonts w:ascii="Georgia" w:hAnsi="Georgia" w:cs="Georgia"/>
          <w:b/>
          <w:bCs/>
          <w:sz w:val="32"/>
          <w:szCs w:val="36"/>
        </w:rPr>
        <w:t xml:space="preserve"> ДЕПУТАТО</w:t>
      </w:r>
      <w:r w:rsidRPr="00307B06">
        <w:rPr>
          <w:rFonts w:ascii="Georgia" w:hAnsi="Georgia" w:cs="Georgia"/>
          <w:b/>
          <w:bCs/>
          <w:sz w:val="32"/>
          <w:szCs w:val="36"/>
        </w:rPr>
        <w:t>В</w:t>
      </w:r>
    </w:p>
    <w:p w:rsidR="00A2147F" w:rsidRPr="00C90892" w:rsidRDefault="00A2147F" w:rsidP="00A2147F">
      <w:pPr>
        <w:jc w:val="center"/>
        <w:rPr>
          <w:rFonts w:ascii="Georgia" w:hAnsi="Georgia" w:cs="Georgia"/>
          <w:b/>
          <w:bCs/>
        </w:rPr>
      </w:pPr>
      <w:r w:rsidRPr="00C90892">
        <w:rPr>
          <w:rFonts w:ascii="Georgia" w:hAnsi="Georgia" w:cs="Georgia"/>
          <w:b/>
          <w:bCs/>
        </w:rPr>
        <w:t xml:space="preserve">МУНИЦИПАЛЬНОГО ОКРУГА ГОЛЬЯНОВО </w:t>
      </w:r>
    </w:p>
    <w:p w:rsidR="00A2147F" w:rsidRPr="0089093D" w:rsidRDefault="00A2147F" w:rsidP="00A2147F"/>
    <w:p w:rsidR="00A2147F" w:rsidRPr="00C90892" w:rsidRDefault="00A2147F" w:rsidP="00A2147F">
      <w:r w:rsidRPr="00C90892">
        <w:rPr>
          <w:sz w:val="22"/>
          <w:szCs w:val="22"/>
        </w:rPr>
        <w:t xml:space="preserve">107241, г. </w:t>
      </w:r>
      <w:r>
        <w:rPr>
          <w:sz w:val="22"/>
          <w:szCs w:val="22"/>
        </w:rPr>
        <w:t xml:space="preserve">Москва, ул. Амурская, д.68  </w:t>
      </w:r>
      <w:r>
        <w:rPr>
          <w:sz w:val="22"/>
          <w:szCs w:val="22"/>
        </w:rPr>
        <w:tab/>
      </w:r>
      <w:r>
        <w:rPr>
          <w:sz w:val="22"/>
          <w:szCs w:val="22"/>
        </w:rPr>
        <w:tab/>
      </w:r>
      <w:r>
        <w:rPr>
          <w:sz w:val="22"/>
          <w:szCs w:val="22"/>
        </w:rPr>
        <w:tab/>
      </w:r>
      <w:r w:rsidRPr="00C90892">
        <w:rPr>
          <w:sz w:val="22"/>
          <w:szCs w:val="22"/>
          <w:lang w:val="en-US"/>
        </w:rPr>
        <w:t>E</w:t>
      </w:r>
      <w:r w:rsidRPr="00C90892">
        <w:rPr>
          <w:sz w:val="22"/>
          <w:szCs w:val="22"/>
        </w:rPr>
        <w:t>-</w:t>
      </w:r>
      <w:r>
        <w:rPr>
          <w:sz w:val="22"/>
          <w:szCs w:val="22"/>
          <w:lang w:val="en-US"/>
        </w:rPr>
        <w:t>m</w:t>
      </w:r>
      <w:r w:rsidRPr="00C90892">
        <w:rPr>
          <w:sz w:val="22"/>
          <w:szCs w:val="22"/>
          <w:lang w:val="en-US"/>
        </w:rPr>
        <w:t>ail</w:t>
      </w:r>
      <w:r w:rsidRPr="00C90892">
        <w:rPr>
          <w:sz w:val="22"/>
          <w:szCs w:val="22"/>
        </w:rPr>
        <w:t>:</w:t>
      </w:r>
      <w:proofErr w:type="spellStart"/>
      <w:r w:rsidRPr="00C90892">
        <w:rPr>
          <w:sz w:val="22"/>
          <w:szCs w:val="22"/>
          <w:lang w:val="en-US"/>
        </w:rPr>
        <w:t>vmo</w:t>
      </w:r>
      <w:proofErr w:type="spellEnd"/>
      <w:r w:rsidRPr="00C90892">
        <w:rPr>
          <w:sz w:val="22"/>
          <w:szCs w:val="22"/>
        </w:rPr>
        <w:t>.</w:t>
      </w:r>
      <w:proofErr w:type="spellStart"/>
      <w:r w:rsidRPr="00C90892">
        <w:rPr>
          <w:sz w:val="22"/>
          <w:szCs w:val="22"/>
          <w:lang w:val="en-US"/>
        </w:rPr>
        <w:t>golyanovo</w:t>
      </w:r>
      <w:proofErr w:type="spellEnd"/>
      <w:r w:rsidRPr="00C90892">
        <w:rPr>
          <w:sz w:val="22"/>
          <w:szCs w:val="22"/>
        </w:rPr>
        <w:t>@</w:t>
      </w:r>
      <w:r w:rsidRPr="00C90892">
        <w:rPr>
          <w:sz w:val="22"/>
          <w:szCs w:val="22"/>
          <w:lang w:val="en-US"/>
        </w:rPr>
        <w:t>mail</w:t>
      </w:r>
      <w:r w:rsidRPr="00C90892">
        <w:rPr>
          <w:sz w:val="22"/>
          <w:szCs w:val="22"/>
        </w:rPr>
        <w:t>.</w:t>
      </w:r>
      <w:proofErr w:type="spellStart"/>
      <w:r w:rsidRPr="00C90892">
        <w:rPr>
          <w:sz w:val="22"/>
          <w:szCs w:val="22"/>
          <w:lang w:val="en-US"/>
        </w:rPr>
        <w:t>ru</w:t>
      </w:r>
      <w:proofErr w:type="spellEnd"/>
    </w:p>
    <w:p w:rsidR="00A2147F" w:rsidRPr="00C90892" w:rsidRDefault="00A2147F" w:rsidP="00A2147F">
      <w:pPr>
        <w:rPr>
          <w:rStyle w:val="a6"/>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90892">
        <w:rPr>
          <w:sz w:val="22"/>
          <w:szCs w:val="22"/>
        </w:rPr>
        <w:t xml:space="preserve">сайт: </w:t>
      </w:r>
      <w:r w:rsidRPr="00C90892">
        <w:rPr>
          <w:sz w:val="22"/>
          <w:szCs w:val="22"/>
          <w:lang w:val="en-US"/>
        </w:rPr>
        <w:t>www</w:t>
      </w:r>
      <w:r w:rsidRPr="00C90892">
        <w:rPr>
          <w:sz w:val="22"/>
          <w:szCs w:val="22"/>
        </w:rPr>
        <w:t>.</w:t>
      </w:r>
      <w:proofErr w:type="spellStart"/>
      <w:r w:rsidRPr="00C90892">
        <w:rPr>
          <w:sz w:val="22"/>
          <w:szCs w:val="22"/>
          <w:lang w:val="en-US"/>
        </w:rPr>
        <w:t>golyanovo</w:t>
      </w:r>
      <w:proofErr w:type="spellEnd"/>
      <w:r w:rsidRPr="00C90892">
        <w:rPr>
          <w:sz w:val="22"/>
          <w:szCs w:val="22"/>
        </w:rPr>
        <w:t>.</w:t>
      </w:r>
      <w:r w:rsidRPr="00C90892">
        <w:rPr>
          <w:sz w:val="22"/>
          <w:szCs w:val="22"/>
          <w:lang w:val="en-US"/>
        </w:rPr>
        <w:t>org</w:t>
      </w:r>
    </w:p>
    <w:p w:rsidR="00A2147F" w:rsidRPr="00C90892" w:rsidRDefault="00A2147F" w:rsidP="00A2147F">
      <w:r>
        <w:rPr>
          <w:noProof/>
        </w:rPr>
        <w:pict>
          <v:line id="_x0000_s1027" style="position:absolute;z-index:251658240;visibility:visibl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OgwptJXAgAAagQAAA4AAAAAAAAAAAAAAAAALgIAAGRycy9lMm9Eb2MueG1sUEsBAi0AFAAG&#10;AAgAAAAhAHRb2zLYAAAABwEAAA8AAAAAAAAAAAAAAAAAsQQAAGRycy9kb3ducmV2LnhtbFBLBQYA&#10;AAAABAAEAPMAAAC2BQAAAAA=&#10;" strokeweight="4.5pt">
            <v:stroke linestyle="thickThin"/>
          </v:line>
        </w:pict>
      </w:r>
    </w:p>
    <w:p w:rsidR="00A2147F" w:rsidRPr="0052792D" w:rsidRDefault="00A2147F" w:rsidP="00A2147F">
      <w:pPr>
        <w:rPr>
          <w:sz w:val="10"/>
        </w:rPr>
      </w:pPr>
    </w:p>
    <w:p w:rsidR="00A2147F" w:rsidRPr="00A87749" w:rsidRDefault="00A2147F" w:rsidP="00A2147F">
      <w:pPr>
        <w:rPr>
          <w:rFonts w:eastAsia="Calibri"/>
          <w:b/>
          <w:lang w:eastAsia="en-US"/>
        </w:rPr>
      </w:pPr>
      <w:r w:rsidRPr="00A87749">
        <w:rPr>
          <w:b/>
        </w:rPr>
        <w:t xml:space="preserve">от </w:t>
      </w:r>
      <w:r>
        <w:rPr>
          <w:b/>
        </w:rPr>
        <w:t>27</w:t>
      </w:r>
      <w:r w:rsidRPr="00A87749">
        <w:rPr>
          <w:b/>
        </w:rPr>
        <w:t>.0</w:t>
      </w:r>
      <w:r>
        <w:rPr>
          <w:b/>
        </w:rPr>
        <w:t>4</w:t>
      </w:r>
      <w:r w:rsidRPr="00A87749">
        <w:rPr>
          <w:b/>
        </w:rPr>
        <w:t xml:space="preserve">.2017 г. №  </w:t>
      </w:r>
      <w:r>
        <w:rPr>
          <w:b/>
        </w:rPr>
        <w:t>10</w:t>
      </w:r>
      <w:r w:rsidRPr="00A87749">
        <w:rPr>
          <w:b/>
        </w:rPr>
        <w:t>/</w:t>
      </w:r>
      <w:r>
        <w:rPr>
          <w:b/>
        </w:rPr>
        <w:t>2</w:t>
      </w:r>
    </w:p>
    <w:p w:rsidR="00A2147F" w:rsidRPr="00A87749" w:rsidRDefault="00A2147F" w:rsidP="00A2147F">
      <w:pPr>
        <w:ind w:right="70"/>
        <w:jc w:val="center"/>
        <w:rPr>
          <w:b/>
        </w:rPr>
      </w:pPr>
      <w:r w:rsidRPr="00A87749">
        <w:rPr>
          <w:b/>
        </w:rPr>
        <w:t>РЕШЕНИЕ</w:t>
      </w:r>
    </w:p>
    <w:p w:rsidR="00C1167D" w:rsidRDefault="00C1167D" w:rsidP="00C1167D">
      <w:pPr>
        <w:jc w:val="center"/>
        <w:rPr>
          <w:b/>
        </w:rPr>
      </w:pPr>
    </w:p>
    <w:p w:rsidR="00C1167D" w:rsidRDefault="00C1167D" w:rsidP="00C1167D">
      <w:pPr>
        <w:jc w:val="center"/>
        <w:rPr>
          <w:b/>
        </w:rPr>
      </w:pPr>
    </w:p>
    <w:p w:rsidR="00C1167D" w:rsidRPr="009A0F81" w:rsidRDefault="00C1167D" w:rsidP="00C1167D">
      <w:pPr>
        <w:suppressAutoHyphens/>
        <w:ind w:right="5384"/>
        <w:jc w:val="both"/>
        <w:rPr>
          <w:b/>
        </w:rPr>
      </w:pPr>
      <w:r w:rsidRPr="009A0F81">
        <w:rPr>
          <w:b/>
        </w:rPr>
        <w:t>О рассмотрении заключения Контрольно-счетной палаты Москвы на годовой отчет об исполнении бюджета муниципального округа Гольяново за 2016 год</w:t>
      </w:r>
    </w:p>
    <w:p w:rsidR="00BE3DBF" w:rsidRPr="007D7B5E" w:rsidRDefault="00BE3DBF" w:rsidP="005C64D5"/>
    <w:p w:rsidR="00BE3DBF" w:rsidRPr="007D7B5E" w:rsidRDefault="00BE3DBF" w:rsidP="00BE3DBF">
      <w:pPr>
        <w:ind w:firstLine="851"/>
        <w:jc w:val="both"/>
      </w:pPr>
      <w:r w:rsidRPr="007D7B5E">
        <w:t xml:space="preserve">В соответствии со статьей 264.4 Бюджетного кодекса Российской Федерации, Соглашением о передаче Контрольно-счетной палате Москвы полномочий по осуществлению внешнего муниципального финансового контроля </w:t>
      </w:r>
      <w:r w:rsidR="007D7B5E" w:rsidRPr="007D7B5E">
        <w:t xml:space="preserve">в муниципальном округе Гольяново в городе Москве </w:t>
      </w:r>
      <w:r w:rsidRPr="007D7B5E">
        <w:rPr>
          <w:bCs/>
        </w:rPr>
        <w:t xml:space="preserve">от </w:t>
      </w:r>
      <w:r w:rsidR="007D7B5E" w:rsidRPr="007D7B5E">
        <w:rPr>
          <w:bCs/>
        </w:rPr>
        <w:t>08</w:t>
      </w:r>
      <w:r w:rsidRPr="007D7B5E">
        <w:rPr>
          <w:bCs/>
        </w:rPr>
        <w:t>.1</w:t>
      </w:r>
      <w:r w:rsidR="007D7B5E" w:rsidRPr="007D7B5E">
        <w:rPr>
          <w:bCs/>
        </w:rPr>
        <w:t>0</w:t>
      </w:r>
      <w:r w:rsidRPr="007D7B5E">
        <w:rPr>
          <w:bCs/>
        </w:rPr>
        <w:t>.201</w:t>
      </w:r>
      <w:r w:rsidR="007D7B5E" w:rsidRPr="007D7B5E">
        <w:rPr>
          <w:bCs/>
        </w:rPr>
        <w:t>5</w:t>
      </w:r>
      <w:r w:rsidRPr="007D7B5E">
        <w:rPr>
          <w:bCs/>
        </w:rPr>
        <w:t xml:space="preserve"> № </w:t>
      </w:r>
      <w:r w:rsidR="007D7B5E" w:rsidRPr="007D7B5E">
        <w:rPr>
          <w:bCs/>
        </w:rPr>
        <w:t>273/01-14</w:t>
      </w:r>
      <w:r w:rsidR="005C1605">
        <w:rPr>
          <w:bCs/>
        </w:rPr>
        <w:t>,</w:t>
      </w:r>
      <w:r w:rsidR="00CF4C53">
        <w:rPr>
          <w:bCs/>
        </w:rPr>
        <w:t xml:space="preserve"> </w:t>
      </w:r>
    </w:p>
    <w:p w:rsidR="00BE3DBF" w:rsidRPr="00BE3DBF" w:rsidRDefault="00BE3DBF" w:rsidP="00BE3DBF"/>
    <w:p w:rsidR="00BE3DBF" w:rsidRPr="00BE3DBF" w:rsidRDefault="00BE3DBF" w:rsidP="004E1C8A">
      <w:pPr>
        <w:rPr>
          <w:b/>
        </w:rPr>
      </w:pPr>
      <w:r w:rsidRPr="00BE3DBF">
        <w:rPr>
          <w:b/>
        </w:rPr>
        <w:t>Совет депутатов решил:</w:t>
      </w:r>
    </w:p>
    <w:p w:rsidR="00BE3DBF" w:rsidRPr="00BE3DBF" w:rsidRDefault="00BE3DBF" w:rsidP="00BE3DBF"/>
    <w:p w:rsidR="005C1605" w:rsidRPr="005C1605" w:rsidRDefault="00DF2610" w:rsidP="005C1605">
      <w:pPr>
        <w:numPr>
          <w:ilvl w:val="0"/>
          <w:numId w:val="4"/>
        </w:numPr>
        <w:tabs>
          <w:tab w:val="left" w:pos="1134"/>
        </w:tabs>
        <w:ind w:left="0" w:firstLine="709"/>
        <w:contextualSpacing/>
        <w:jc w:val="both"/>
        <w:rPr>
          <w:iCs/>
        </w:rPr>
      </w:pPr>
      <w:r>
        <w:t>Принять к сведению р</w:t>
      </w:r>
      <w:r w:rsidR="005D5E94">
        <w:t>езультаты внешней проверки годового отчета об исполнении бюджета муниципального округа Гольяново за 201</w:t>
      </w:r>
      <w:r w:rsidR="005C1605">
        <w:t>6</w:t>
      </w:r>
      <w:r w:rsidR="005D5E94">
        <w:t xml:space="preserve"> год, проведенной Контрольно-счетной палатой Москвы </w:t>
      </w:r>
      <w:r w:rsidR="00BE3DBF" w:rsidRPr="00BE3DBF">
        <w:t>(приложение).</w:t>
      </w:r>
    </w:p>
    <w:p w:rsidR="00BE3DBF" w:rsidRPr="00BE3DBF" w:rsidRDefault="005D5E94" w:rsidP="005C1605">
      <w:pPr>
        <w:numPr>
          <w:ilvl w:val="0"/>
          <w:numId w:val="4"/>
        </w:numPr>
        <w:tabs>
          <w:tab w:val="left" w:pos="1134"/>
        </w:tabs>
        <w:ind w:left="0" w:firstLine="709"/>
        <w:contextualSpacing/>
        <w:jc w:val="both"/>
      </w:pPr>
      <w:proofErr w:type="gramStart"/>
      <w:r>
        <w:t xml:space="preserve">Советнику аппарата Совета депутатов муниципального округа Гольяново Касторской А.Б. учесть в дальнейшей работе информацию о </w:t>
      </w:r>
      <w:r w:rsidR="005C1605" w:rsidRPr="005C1605">
        <w:rPr>
          <w:rStyle w:val="af5"/>
          <w:i w:val="0"/>
        </w:rPr>
        <w:t>несоответствиях, допущенных при формировании иных форм годовой бюджетной отчетности об исполнении бюджета муниципального округа Гольяново, а также бюджетной отчетности аппарата Совета депутатов как ГАБС</w:t>
      </w:r>
      <w:r w:rsidR="005C1605">
        <w:rPr>
          <w:rStyle w:val="af5"/>
          <w:i w:val="0"/>
        </w:rPr>
        <w:t>,</w:t>
      </w:r>
      <w:r w:rsidR="005C1605" w:rsidRPr="005C1605">
        <w:rPr>
          <w:rStyle w:val="af5"/>
          <w:i w:val="0"/>
        </w:rPr>
        <w:t xml:space="preserve"> ПБС, не оказавших существенного влияния на основные выводы </w:t>
      </w:r>
      <w:r w:rsidR="005C1605">
        <w:t>Контрольно-счетной палаты</w:t>
      </w:r>
      <w:r w:rsidR="005C1605" w:rsidRPr="007D7B5E">
        <w:t xml:space="preserve"> </w:t>
      </w:r>
      <w:r w:rsidR="005C1605" w:rsidRPr="005C1605">
        <w:rPr>
          <w:rStyle w:val="af5"/>
          <w:i w:val="0"/>
        </w:rPr>
        <w:t>Москвы</w:t>
      </w:r>
      <w:r w:rsidR="005C1605">
        <w:rPr>
          <w:rStyle w:val="af5"/>
          <w:i w:val="0"/>
        </w:rPr>
        <w:t>.</w:t>
      </w:r>
      <w:proofErr w:type="gramEnd"/>
    </w:p>
    <w:p w:rsidR="00BE3DBF" w:rsidRPr="00BE3DBF" w:rsidRDefault="00BE3DBF" w:rsidP="00BE3DBF">
      <w:pPr>
        <w:numPr>
          <w:ilvl w:val="0"/>
          <w:numId w:val="4"/>
        </w:numPr>
        <w:tabs>
          <w:tab w:val="left" w:pos="1134"/>
        </w:tabs>
        <w:ind w:left="0" w:firstLine="851"/>
        <w:contextualSpacing/>
        <w:jc w:val="both"/>
      </w:pPr>
      <w:r w:rsidRPr="00BE3DBF">
        <w:t>Решение вступает в силу со дня его принятия.</w:t>
      </w:r>
    </w:p>
    <w:p w:rsidR="00BE3DBF" w:rsidRDefault="00BE3DBF" w:rsidP="00BE3DBF">
      <w:pPr>
        <w:numPr>
          <w:ilvl w:val="0"/>
          <w:numId w:val="4"/>
        </w:numPr>
        <w:tabs>
          <w:tab w:val="left" w:pos="1134"/>
        </w:tabs>
        <w:ind w:left="0" w:firstLine="851"/>
        <w:contextualSpacing/>
        <w:jc w:val="both"/>
      </w:pPr>
      <w:proofErr w:type="gramStart"/>
      <w:r w:rsidRPr="00BE3DBF">
        <w:t>Контроль за</w:t>
      </w:r>
      <w:proofErr w:type="gramEnd"/>
      <w:r w:rsidRPr="00BE3DBF">
        <w:t xml:space="preserve"> исполнением настоящего решения возложить на председателя Бюджетно-финансовой комиссии Совета депутатов муниципального округа Гольяново </w:t>
      </w:r>
      <w:proofErr w:type="spellStart"/>
      <w:r w:rsidRPr="00BE3DBF">
        <w:t>Мячина</w:t>
      </w:r>
      <w:proofErr w:type="spellEnd"/>
      <w:r w:rsidRPr="00BE3DBF">
        <w:t xml:space="preserve"> А.В.</w:t>
      </w:r>
    </w:p>
    <w:p w:rsidR="00BE3DBF" w:rsidRDefault="00BE3DBF" w:rsidP="00BE3DBF">
      <w:pPr>
        <w:tabs>
          <w:tab w:val="left" w:pos="1134"/>
        </w:tabs>
        <w:ind w:left="851"/>
        <w:contextualSpacing/>
        <w:jc w:val="both"/>
        <w:rPr>
          <w:b/>
        </w:rPr>
      </w:pPr>
    </w:p>
    <w:p w:rsidR="00BE3DBF" w:rsidRDefault="00BE3DBF" w:rsidP="00BE3DBF">
      <w:pPr>
        <w:tabs>
          <w:tab w:val="left" w:pos="1134"/>
        </w:tabs>
        <w:ind w:left="851"/>
        <w:contextualSpacing/>
        <w:jc w:val="both"/>
        <w:rPr>
          <w:b/>
        </w:rPr>
      </w:pPr>
    </w:p>
    <w:p w:rsidR="00C1167D" w:rsidRDefault="00C1167D" w:rsidP="00BE3DBF">
      <w:pPr>
        <w:tabs>
          <w:tab w:val="left" w:pos="1134"/>
        </w:tabs>
        <w:ind w:left="851"/>
        <w:contextualSpacing/>
        <w:jc w:val="both"/>
        <w:rPr>
          <w:b/>
        </w:rPr>
      </w:pPr>
    </w:p>
    <w:p w:rsidR="00C1167D" w:rsidRDefault="00C1167D" w:rsidP="00C1167D">
      <w:pPr>
        <w:jc w:val="both"/>
        <w:rPr>
          <w:b/>
        </w:rPr>
      </w:pPr>
      <w:r w:rsidRPr="00DB7331">
        <w:rPr>
          <w:b/>
        </w:rPr>
        <w:t xml:space="preserve">Глава </w:t>
      </w:r>
      <w:proofErr w:type="gramStart"/>
      <w:r w:rsidRPr="00DB7331">
        <w:rPr>
          <w:b/>
        </w:rPr>
        <w:t>муниципального</w:t>
      </w:r>
      <w:proofErr w:type="gramEnd"/>
      <w:r>
        <w:rPr>
          <w:b/>
        </w:rPr>
        <w:t xml:space="preserve"> </w:t>
      </w:r>
    </w:p>
    <w:p w:rsidR="00C1167D" w:rsidRPr="004D1D80" w:rsidRDefault="00C1167D" w:rsidP="00C1167D">
      <w:pPr>
        <w:jc w:val="both"/>
        <w:rPr>
          <w:b/>
        </w:rPr>
      </w:pPr>
      <w:r w:rsidRPr="00DB7331">
        <w:rPr>
          <w:b/>
        </w:rPr>
        <w:t>округа Гольяново</w:t>
      </w:r>
      <w:r>
        <w:rPr>
          <w:b/>
        </w:rPr>
        <w:tab/>
      </w:r>
      <w:r>
        <w:rPr>
          <w:b/>
        </w:rPr>
        <w:tab/>
      </w:r>
      <w:r>
        <w:rPr>
          <w:b/>
        </w:rPr>
        <w:tab/>
      </w:r>
      <w:r>
        <w:rPr>
          <w:b/>
        </w:rPr>
        <w:tab/>
      </w:r>
      <w:r>
        <w:rPr>
          <w:b/>
        </w:rPr>
        <w:tab/>
      </w:r>
      <w:r>
        <w:rPr>
          <w:b/>
        </w:rPr>
        <w:tab/>
      </w:r>
      <w:r>
        <w:rPr>
          <w:b/>
        </w:rPr>
        <w:tab/>
      </w:r>
      <w:r>
        <w:rPr>
          <w:b/>
        </w:rPr>
        <w:tab/>
      </w:r>
      <w:r>
        <w:rPr>
          <w:b/>
        </w:rPr>
        <w:tab/>
        <w:t xml:space="preserve">  </w:t>
      </w:r>
      <w:r w:rsidRPr="00DB7331">
        <w:rPr>
          <w:b/>
        </w:rPr>
        <w:t>Т.М. Четвертков</w:t>
      </w:r>
    </w:p>
    <w:p w:rsidR="00BE3DBF" w:rsidRPr="001056D1" w:rsidRDefault="005C1605" w:rsidP="002034CE">
      <w:pPr>
        <w:widowControl w:val="0"/>
        <w:ind w:left="6237"/>
        <w:outlineLvl w:val="0"/>
        <w:rPr>
          <w:bCs/>
          <w:iCs/>
          <w:sz w:val="20"/>
          <w:szCs w:val="20"/>
        </w:rPr>
      </w:pPr>
      <w:r>
        <w:rPr>
          <w:bCs/>
          <w:iCs/>
          <w:sz w:val="20"/>
          <w:szCs w:val="20"/>
        </w:rPr>
        <w:br w:type="page"/>
      </w:r>
      <w:r w:rsidR="00BE3DBF" w:rsidRPr="001056D1">
        <w:rPr>
          <w:bCs/>
          <w:iCs/>
          <w:sz w:val="20"/>
          <w:szCs w:val="20"/>
        </w:rPr>
        <w:lastRenderedPageBreak/>
        <w:t>Приложение</w:t>
      </w:r>
    </w:p>
    <w:p w:rsidR="00BE3DBF" w:rsidRPr="001056D1" w:rsidRDefault="00BE3DBF" w:rsidP="002034CE">
      <w:pPr>
        <w:widowControl w:val="0"/>
        <w:ind w:left="6237"/>
        <w:outlineLvl w:val="0"/>
        <w:rPr>
          <w:bCs/>
          <w:iCs/>
          <w:sz w:val="20"/>
          <w:szCs w:val="20"/>
        </w:rPr>
      </w:pPr>
      <w:r w:rsidRPr="001056D1">
        <w:rPr>
          <w:bCs/>
          <w:iCs/>
          <w:sz w:val="20"/>
          <w:szCs w:val="20"/>
        </w:rPr>
        <w:t>к решению Совета депутатов</w:t>
      </w:r>
    </w:p>
    <w:p w:rsidR="00BE3DBF" w:rsidRPr="001056D1" w:rsidRDefault="00BE3DBF" w:rsidP="002034CE">
      <w:pPr>
        <w:widowControl w:val="0"/>
        <w:ind w:left="6237"/>
        <w:outlineLvl w:val="0"/>
        <w:rPr>
          <w:bCs/>
          <w:iCs/>
          <w:sz w:val="20"/>
          <w:szCs w:val="20"/>
        </w:rPr>
      </w:pPr>
      <w:r w:rsidRPr="001056D1">
        <w:rPr>
          <w:bCs/>
          <w:iCs/>
          <w:sz w:val="20"/>
          <w:szCs w:val="20"/>
        </w:rPr>
        <w:t>муниципального округа Гольяново</w:t>
      </w:r>
    </w:p>
    <w:p w:rsidR="00BE3DBF" w:rsidRPr="009A2B24" w:rsidRDefault="00EF5481" w:rsidP="002034CE">
      <w:pPr>
        <w:widowControl w:val="0"/>
        <w:ind w:left="6237"/>
        <w:outlineLvl w:val="0"/>
        <w:rPr>
          <w:bCs/>
          <w:iCs/>
          <w:sz w:val="22"/>
          <w:szCs w:val="22"/>
        </w:rPr>
      </w:pPr>
      <w:r w:rsidRPr="001056D1">
        <w:rPr>
          <w:bCs/>
          <w:iCs/>
          <w:sz w:val="20"/>
          <w:szCs w:val="20"/>
        </w:rPr>
        <w:t>от «</w:t>
      </w:r>
      <w:r w:rsidR="00C1167D">
        <w:rPr>
          <w:bCs/>
          <w:iCs/>
          <w:sz w:val="20"/>
          <w:szCs w:val="20"/>
        </w:rPr>
        <w:t>27</w:t>
      </w:r>
      <w:r w:rsidR="009A2B24" w:rsidRPr="001056D1">
        <w:rPr>
          <w:bCs/>
          <w:iCs/>
          <w:sz w:val="20"/>
          <w:szCs w:val="20"/>
        </w:rPr>
        <w:t xml:space="preserve">» </w:t>
      </w:r>
      <w:r w:rsidR="00C1167D">
        <w:rPr>
          <w:bCs/>
          <w:iCs/>
          <w:sz w:val="20"/>
          <w:szCs w:val="20"/>
        </w:rPr>
        <w:t xml:space="preserve">апреля </w:t>
      </w:r>
      <w:r w:rsidRPr="001056D1">
        <w:rPr>
          <w:bCs/>
          <w:iCs/>
          <w:sz w:val="20"/>
          <w:szCs w:val="20"/>
        </w:rPr>
        <w:t xml:space="preserve"> 201</w:t>
      </w:r>
      <w:r w:rsidR="005C1605">
        <w:rPr>
          <w:bCs/>
          <w:iCs/>
          <w:sz w:val="20"/>
          <w:szCs w:val="20"/>
        </w:rPr>
        <w:t>7</w:t>
      </w:r>
      <w:r w:rsidRPr="001056D1">
        <w:rPr>
          <w:bCs/>
          <w:iCs/>
          <w:sz w:val="20"/>
          <w:szCs w:val="20"/>
        </w:rPr>
        <w:t xml:space="preserve"> года </w:t>
      </w:r>
      <w:r w:rsidR="009A2B24" w:rsidRPr="001056D1">
        <w:rPr>
          <w:bCs/>
          <w:iCs/>
          <w:sz w:val="20"/>
          <w:szCs w:val="20"/>
        </w:rPr>
        <w:t xml:space="preserve"> №</w:t>
      </w:r>
      <w:r w:rsidR="002034CE">
        <w:rPr>
          <w:bCs/>
          <w:iCs/>
          <w:sz w:val="20"/>
          <w:szCs w:val="20"/>
        </w:rPr>
        <w:t xml:space="preserve"> </w:t>
      </w:r>
      <w:r w:rsidR="00C1167D">
        <w:rPr>
          <w:bCs/>
          <w:iCs/>
          <w:sz w:val="20"/>
          <w:szCs w:val="20"/>
        </w:rPr>
        <w:t>10/2</w:t>
      </w:r>
    </w:p>
    <w:p w:rsidR="00543E78" w:rsidRPr="001056D1" w:rsidRDefault="00543E78" w:rsidP="00543E78">
      <w:pPr>
        <w:pStyle w:val="ab"/>
        <w:widowControl w:val="0"/>
        <w:outlineLvl w:val="0"/>
        <w:rPr>
          <w:i w:val="0"/>
          <w:sz w:val="24"/>
        </w:rPr>
      </w:pPr>
      <w:r w:rsidRPr="001056D1">
        <w:rPr>
          <w:i w:val="0"/>
          <w:sz w:val="24"/>
        </w:rPr>
        <w:t>Заключение</w:t>
      </w:r>
    </w:p>
    <w:p w:rsidR="00543E78" w:rsidRPr="001056D1" w:rsidRDefault="00543E78" w:rsidP="00543E78">
      <w:pPr>
        <w:pStyle w:val="ab"/>
        <w:widowControl w:val="0"/>
        <w:rPr>
          <w:i w:val="0"/>
          <w:sz w:val="24"/>
        </w:rPr>
      </w:pPr>
      <w:r w:rsidRPr="001056D1">
        <w:rPr>
          <w:i w:val="0"/>
          <w:sz w:val="24"/>
        </w:rPr>
        <w:t>на годовой отчет об исполнении бюджета</w:t>
      </w:r>
    </w:p>
    <w:p w:rsidR="00543E78" w:rsidRPr="001056D1" w:rsidRDefault="00543E78" w:rsidP="00543E78">
      <w:pPr>
        <w:pStyle w:val="ab"/>
        <w:widowControl w:val="0"/>
        <w:rPr>
          <w:i w:val="0"/>
          <w:sz w:val="24"/>
        </w:rPr>
      </w:pPr>
      <w:r w:rsidRPr="001056D1">
        <w:rPr>
          <w:i w:val="0"/>
          <w:sz w:val="24"/>
        </w:rPr>
        <w:t>муниципального округа Гольяново за 201</w:t>
      </w:r>
      <w:r w:rsidR="00C07718">
        <w:rPr>
          <w:i w:val="0"/>
          <w:sz w:val="24"/>
          <w:lang w:val="ru-RU"/>
        </w:rPr>
        <w:t>6</w:t>
      </w:r>
      <w:r w:rsidRPr="001056D1">
        <w:rPr>
          <w:i w:val="0"/>
          <w:sz w:val="24"/>
        </w:rPr>
        <w:t xml:space="preserve"> год</w:t>
      </w:r>
    </w:p>
    <w:p w:rsidR="00543E78" w:rsidRPr="001056D1" w:rsidRDefault="00543E78" w:rsidP="00543E78">
      <w:pPr>
        <w:pStyle w:val="a7"/>
        <w:tabs>
          <w:tab w:val="left" w:pos="0"/>
        </w:tabs>
      </w:pPr>
      <w:r w:rsidRPr="001056D1">
        <w:t>город Москва</w:t>
      </w:r>
      <w:r w:rsidR="001056D1">
        <w:rPr>
          <w:lang w:val="ru-RU"/>
        </w:rPr>
        <w:tab/>
      </w:r>
      <w:r w:rsidR="001056D1">
        <w:rPr>
          <w:lang w:val="ru-RU"/>
        </w:rPr>
        <w:tab/>
      </w:r>
      <w:r w:rsidR="001056D1">
        <w:rPr>
          <w:lang w:val="ru-RU"/>
        </w:rPr>
        <w:tab/>
      </w:r>
      <w:r w:rsidR="001056D1">
        <w:rPr>
          <w:lang w:val="ru-RU"/>
        </w:rPr>
        <w:tab/>
      </w:r>
      <w:r w:rsidR="001056D1">
        <w:rPr>
          <w:lang w:val="ru-RU"/>
        </w:rPr>
        <w:tab/>
      </w:r>
      <w:r w:rsidR="001056D1">
        <w:rPr>
          <w:lang w:val="ru-RU"/>
        </w:rPr>
        <w:tab/>
      </w:r>
      <w:r w:rsidR="001056D1">
        <w:rPr>
          <w:lang w:val="ru-RU"/>
        </w:rPr>
        <w:tab/>
      </w:r>
      <w:r w:rsidR="001056D1">
        <w:rPr>
          <w:lang w:val="ru-RU"/>
        </w:rPr>
        <w:tab/>
      </w:r>
      <w:r w:rsidR="004E1C8A">
        <w:rPr>
          <w:lang w:val="ru-RU"/>
        </w:rPr>
        <w:t xml:space="preserve">            </w:t>
      </w:r>
      <w:r w:rsidR="00C07718">
        <w:rPr>
          <w:lang w:val="ru-RU"/>
        </w:rPr>
        <w:t>4</w:t>
      </w:r>
      <w:r w:rsidRPr="001056D1">
        <w:rPr>
          <w:lang w:val="ru-RU"/>
        </w:rPr>
        <w:t xml:space="preserve"> </w:t>
      </w:r>
      <w:r w:rsidRPr="001056D1">
        <w:t>апреля 201</w:t>
      </w:r>
      <w:r w:rsidR="00C07718">
        <w:rPr>
          <w:lang w:val="ru-RU"/>
        </w:rPr>
        <w:t>7</w:t>
      </w:r>
      <w:r w:rsidRPr="001056D1">
        <w:t xml:space="preserve"> года</w:t>
      </w:r>
    </w:p>
    <w:p w:rsidR="00543E78" w:rsidRPr="001056D1" w:rsidRDefault="00543E78" w:rsidP="00DF2610">
      <w:pPr>
        <w:pStyle w:val="a3"/>
        <w:ind w:left="0" w:firstLine="720"/>
        <w:jc w:val="both"/>
      </w:pPr>
      <w:r w:rsidRPr="001056D1">
        <w:t>Настоящее Заключение сформировано по результатам внешней прове</w:t>
      </w:r>
      <w:r w:rsidRPr="001056D1">
        <w:t>р</w:t>
      </w:r>
      <w:r w:rsidRPr="001056D1">
        <w:t>ки годового отчета об исполнении бюджета муниципального округа Гольяново за 201</w:t>
      </w:r>
      <w:r w:rsidR="00C07718">
        <w:t>6</w:t>
      </w:r>
      <w:r w:rsidRPr="001056D1">
        <w:t xml:space="preserve"> год (далее – внешняя проверка), проведенной Контрольно-счетной палатой Москвы (далее – КСП Москвы) </w:t>
      </w:r>
      <w:r w:rsidR="00C07718">
        <w:t>на основании п.2.2.3.</w:t>
      </w:r>
      <w:r w:rsidRPr="001056D1">
        <w:t xml:space="preserve"> Соглашени</w:t>
      </w:r>
      <w:r w:rsidR="00C07718">
        <w:t>я</w:t>
      </w:r>
      <w:r w:rsidRPr="001056D1">
        <w:t xml:space="preserve"> о передаче КСП Москвы полномочий по осуществлению внешнего муниципального финансового контроля от 08.10.2015 № 273/01-14</w:t>
      </w:r>
      <w:r w:rsidR="00C07718">
        <w:t>, решения Совета депутатов муниципального округа Гольяново от 13.10.2016 № 15/7 «Об обращении Совета депутатов муниципального округа Гольяново в Контрольно-счетную палату Москвы» в соответствии со</w:t>
      </w:r>
      <w:r w:rsidRPr="001056D1">
        <w:t xml:space="preserve"> ст.264.4</w:t>
      </w:r>
      <w:r w:rsidR="003B53F6">
        <w:t>.</w:t>
      </w:r>
      <w:r w:rsidRPr="001056D1">
        <w:t xml:space="preserve"> Бюджетного кодекса Российской Федерации.</w:t>
      </w:r>
    </w:p>
    <w:p w:rsidR="00543E78" w:rsidRPr="001056D1" w:rsidRDefault="00543E78" w:rsidP="00DF2610">
      <w:pPr>
        <w:pStyle w:val="a3"/>
        <w:ind w:left="0" w:firstLine="720"/>
        <w:jc w:val="both"/>
      </w:pPr>
      <w:r w:rsidRPr="001056D1">
        <w:t xml:space="preserve">Предметом проверки являлся </w:t>
      </w:r>
      <w:r w:rsidRPr="001056D1">
        <w:rPr>
          <w:iCs/>
        </w:rPr>
        <w:t>годовой отчет об исполнении бюджета</w:t>
      </w:r>
      <w:r w:rsidRPr="001056D1">
        <w:t xml:space="preserve"> муниципального округа Гольяново за 201</w:t>
      </w:r>
      <w:r w:rsidR="00596C2A">
        <w:t>6</w:t>
      </w:r>
      <w:r w:rsidRPr="001056D1">
        <w:t xml:space="preserve"> год (далее – годовой отчет)</w:t>
      </w:r>
      <w:r w:rsidRPr="001056D1">
        <w:rPr>
          <w:rStyle w:val="af"/>
        </w:rPr>
        <w:footnoteReference w:id="1"/>
      </w:r>
      <w:r w:rsidRPr="001056D1">
        <w:t>.</w:t>
      </w:r>
    </w:p>
    <w:p w:rsidR="00543E78" w:rsidRPr="001056D1" w:rsidRDefault="00543E78" w:rsidP="00DF2610">
      <w:pPr>
        <w:pStyle w:val="a3"/>
        <w:ind w:left="0" w:firstLine="720"/>
        <w:jc w:val="both"/>
        <w:rPr>
          <w:highlight w:val="yellow"/>
        </w:rPr>
      </w:pPr>
      <w:r w:rsidRPr="001056D1">
        <w:t>Ответственность за подготовку и представление годового отчета несут должностные лица муниципального округа Гольяново: глава муниципального округа Гольяново Четвертков Тимофей Михайлович и советник Касторская Анна Борисовна.</w:t>
      </w:r>
    </w:p>
    <w:p w:rsidR="00543E78" w:rsidRPr="001056D1" w:rsidRDefault="00543E78" w:rsidP="00DF2610">
      <w:pPr>
        <w:pStyle w:val="a3"/>
        <w:ind w:left="0" w:firstLine="720"/>
        <w:jc w:val="both"/>
      </w:pPr>
      <w:r w:rsidRPr="001056D1">
        <w:t xml:space="preserve">Внешняя проверка проводилась выборочным методом с применением принципа существенности </w:t>
      </w:r>
      <w:r w:rsidR="00596C2A">
        <w:t xml:space="preserve">в соответствии со Стандартом 3.7. </w:t>
      </w:r>
      <w:proofErr w:type="gramStart"/>
      <w:r w:rsidR="00596C2A">
        <w:t>«Внешняя проверка годо</w:t>
      </w:r>
      <w:r w:rsidR="003B53F6">
        <w:t>вого отчета об исполнении бюджета внутригородского муниципального образования в городе Москве»</w:t>
      </w:r>
      <w:r w:rsidR="003B53F6" w:rsidRPr="003B53F6">
        <w:rPr>
          <w:rStyle w:val="af"/>
        </w:rPr>
        <w:t xml:space="preserve"> </w:t>
      </w:r>
      <w:r w:rsidR="003B53F6" w:rsidRPr="001056D1">
        <w:rPr>
          <w:rStyle w:val="af"/>
        </w:rPr>
        <w:footnoteReference w:id="2"/>
      </w:r>
      <w:r w:rsidR="003B53F6">
        <w:t xml:space="preserve"> </w:t>
      </w:r>
      <w:r w:rsidRPr="001056D1">
        <w:t>и включала</w:t>
      </w:r>
      <w:r w:rsidR="003B53F6">
        <w:t>, в том числе,</w:t>
      </w:r>
      <w:r w:rsidRPr="001056D1">
        <w:t xml:space="preserve"> анализ, сопоставление и оценку показателей форм бюджетной отчетности данным Гла</w:t>
      </w:r>
      <w:r w:rsidRPr="001056D1">
        <w:t>в</w:t>
      </w:r>
      <w:r w:rsidRPr="001056D1">
        <w:t xml:space="preserve">ных книг, форм бюджетной отчетности аппарата Совета депутатов муниципального округа Гольяново </w:t>
      </w:r>
      <w:r w:rsidR="003B53F6">
        <w:t xml:space="preserve">(далее – аппарат Совета депутатов) </w:t>
      </w:r>
      <w:r w:rsidRPr="001056D1">
        <w:t>как финансового органа, главного администратора бюджетных средств (далее – ГАБС) и получателя бюджетных средств (далее – ПБС) в части соблюдения</w:t>
      </w:r>
      <w:proofErr w:type="gramEnd"/>
      <w:r w:rsidRPr="001056D1">
        <w:t xml:space="preserve"> корректности консолидации отче</w:t>
      </w:r>
      <w:r w:rsidRPr="001056D1">
        <w:t>т</w:t>
      </w:r>
      <w:r w:rsidRPr="001056D1">
        <w:t>ности и соотношений между формами отчетности.</w:t>
      </w:r>
    </w:p>
    <w:p w:rsidR="00543E78" w:rsidRPr="001056D1" w:rsidRDefault="00543E78" w:rsidP="00DF2610">
      <w:pPr>
        <w:pStyle w:val="a3"/>
        <w:ind w:left="0" w:firstLine="720"/>
        <w:jc w:val="both"/>
        <w:rPr>
          <w:i/>
          <w:iCs/>
          <w:spacing w:val="-4"/>
        </w:rPr>
      </w:pPr>
      <w:r w:rsidRPr="001056D1">
        <w:t xml:space="preserve">Проведение внешней проверки осуществлялось при наличии ограничений, связанных с камеральным способом </w:t>
      </w:r>
      <w:r w:rsidR="003B53F6">
        <w:t>и выборочным характером внешней проверки, а также ограничением доступа к информации, в том числе связанным с положениями п.22 постановления Пленума Высше</w:t>
      </w:r>
      <w:r w:rsidR="001A69C2">
        <w:t xml:space="preserve">го Арбитражного Суда Российской Федерации от </w:t>
      </w:r>
      <w:r w:rsidR="003B53F6">
        <w:rPr>
          <w:caps/>
        </w:rPr>
        <w:t>22.06.2006 № 23</w:t>
      </w:r>
      <w:r w:rsidRPr="001056D1">
        <w:t xml:space="preserve">. </w:t>
      </w:r>
    </w:p>
    <w:p w:rsidR="00543E78" w:rsidRDefault="00543E78" w:rsidP="00DF2610">
      <w:pPr>
        <w:pStyle w:val="a3"/>
        <w:ind w:left="0" w:firstLine="720"/>
        <w:jc w:val="both"/>
      </w:pPr>
      <w:r w:rsidRPr="001056D1">
        <w:t xml:space="preserve">При проведении внешней проверки учитывалось подтверждение Департаментом финансов </w:t>
      </w:r>
      <w:proofErr w:type="gramStart"/>
      <w:r w:rsidRPr="001056D1">
        <w:t>города Москвы</w:t>
      </w:r>
      <w:r w:rsidRPr="001056D1">
        <w:rPr>
          <w:rStyle w:val="af"/>
        </w:rPr>
        <w:footnoteReference w:id="3"/>
      </w:r>
      <w:r w:rsidRPr="001056D1">
        <w:t xml:space="preserve"> соблюдения полноты предоставления годовой бюджетной отчетности</w:t>
      </w:r>
      <w:proofErr w:type="gramEnd"/>
      <w:r w:rsidRPr="001056D1">
        <w:t>.</w:t>
      </w:r>
    </w:p>
    <w:p w:rsidR="00543E78" w:rsidRPr="001056D1" w:rsidRDefault="00543E78" w:rsidP="002F1489">
      <w:pPr>
        <w:pStyle w:val="a3"/>
        <w:ind w:left="0" w:firstLine="720"/>
        <w:jc w:val="both"/>
        <w:rPr>
          <w:b/>
        </w:rPr>
      </w:pPr>
      <w:r w:rsidRPr="001056D1">
        <w:rPr>
          <w:b/>
        </w:rPr>
        <w:t xml:space="preserve">Основные выводы: </w:t>
      </w:r>
    </w:p>
    <w:p w:rsidR="00543E78" w:rsidRPr="001056D1" w:rsidRDefault="00543E78" w:rsidP="002F1489">
      <w:pPr>
        <w:pStyle w:val="a4"/>
        <w:tabs>
          <w:tab w:val="left" w:pos="1843"/>
        </w:tabs>
        <w:ind w:firstLine="709"/>
        <w:rPr>
          <w:sz w:val="24"/>
          <w:szCs w:val="24"/>
        </w:rPr>
      </w:pPr>
      <w:r w:rsidRPr="001056D1">
        <w:rPr>
          <w:sz w:val="24"/>
          <w:szCs w:val="24"/>
        </w:rPr>
        <w:t>1. Факты неполноты годового отчета не выявлены. Годовой отчет по составу и содержанию (перечню отраженных в нем показателей) соответствует установленным требованиям.</w:t>
      </w:r>
    </w:p>
    <w:p w:rsidR="00543E78" w:rsidRPr="001056D1" w:rsidRDefault="00543E78" w:rsidP="002F1489">
      <w:pPr>
        <w:pStyle w:val="a7"/>
        <w:tabs>
          <w:tab w:val="left" w:pos="0"/>
        </w:tabs>
        <w:spacing w:after="0"/>
        <w:jc w:val="both"/>
        <w:rPr>
          <w:spacing w:val="-2"/>
        </w:rPr>
      </w:pPr>
      <w:r w:rsidRPr="001056D1">
        <w:rPr>
          <w:spacing w:val="-2"/>
        </w:rPr>
        <w:tab/>
        <w:t>2.</w:t>
      </w:r>
      <w:r w:rsidRPr="001056D1">
        <w:rPr>
          <w:spacing w:val="-2"/>
          <w:lang w:val="en-US"/>
        </w:rPr>
        <w:t> </w:t>
      </w:r>
      <w:r w:rsidRPr="001056D1">
        <w:rPr>
          <w:spacing w:val="-2"/>
        </w:rPr>
        <w:t xml:space="preserve">Факты недостоверности годового отчета не выявлены. </w:t>
      </w:r>
      <w:r w:rsidRPr="001056D1">
        <w:t>В целом показатели годового отчета соответствуют показателям исполнения бюджета, установленным в ходе внешней проверки.</w:t>
      </w:r>
    </w:p>
    <w:p w:rsidR="00543E78" w:rsidRPr="001056D1" w:rsidRDefault="00543E78" w:rsidP="002F1489">
      <w:pPr>
        <w:pStyle w:val="a4"/>
        <w:ind w:firstLine="709"/>
        <w:rPr>
          <w:sz w:val="24"/>
          <w:szCs w:val="24"/>
        </w:rPr>
      </w:pPr>
      <w:r w:rsidRPr="001056D1">
        <w:rPr>
          <w:sz w:val="24"/>
          <w:szCs w:val="24"/>
        </w:rPr>
        <w:t xml:space="preserve">3. Факты, способные негативно повлиять на достоверность годового отчета, не выявлены. </w:t>
      </w:r>
    </w:p>
    <w:p w:rsidR="002F1489" w:rsidRPr="006908A7" w:rsidRDefault="002F1489" w:rsidP="002F1489">
      <w:pPr>
        <w:tabs>
          <w:tab w:val="left" w:pos="1134"/>
        </w:tabs>
        <w:ind w:firstLine="709"/>
        <w:contextualSpacing/>
        <w:jc w:val="both"/>
        <w:rPr>
          <w:rStyle w:val="af5"/>
          <w:i w:val="0"/>
        </w:rPr>
      </w:pPr>
      <w:r w:rsidRPr="006908A7">
        <w:rPr>
          <w:rStyle w:val="af5"/>
          <w:i w:val="0"/>
        </w:rPr>
        <w:t>Информация о несоответствиях, допущенных при формировании иных форм годовой бюджетной отчетности об исполнении бюджета муниципального округа Гольяново, а также бюджетной отчетности аппарата Совета депутатов как ГАБС</w:t>
      </w:r>
      <w:r>
        <w:rPr>
          <w:rStyle w:val="af5"/>
          <w:i w:val="0"/>
        </w:rPr>
        <w:t>,</w:t>
      </w:r>
      <w:r w:rsidRPr="006908A7">
        <w:rPr>
          <w:rStyle w:val="af5"/>
          <w:i w:val="0"/>
        </w:rPr>
        <w:t xml:space="preserve"> ПБС, не оказавших существенного влияния на основные выводы КСП Москвы, </w:t>
      </w:r>
      <w:r>
        <w:rPr>
          <w:rStyle w:val="af5"/>
          <w:i w:val="0"/>
        </w:rPr>
        <w:t>представлена в приложении к настоящему заключению</w:t>
      </w:r>
      <w:r w:rsidRPr="006908A7">
        <w:rPr>
          <w:rStyle w:val="af5"/>
          <w:i w:val="0"/>
        </w:rPr>
        <w:t>.</w:t>
      </w:r>
    </w:p>
    <w:p w:rsidR="00543E78" w:rsidRPr="001056D1" w:rsidRDefault="00DF2610" w:rsidP="001056D1">
      <w:pPr>
        <w:ind w:left="5954"/>
        <w:rPr>
          <w:sz w:val="20"/>
          <w:szCs w:val="20"/>
        </w:rPr>
      </w:pPr>
      <w:r>
        <w:rPr>
          <w:sz w:val="22"/>
          <w:szCs w:val="22"/>
        </w:rPr>
        <w:br w:type="page"/>
      </w:r>
      <w:r w:rsidRPr="001056D1">
        <w:rPr>
          <w:sz w:val="20"/>
          <w:szCs w:val="20"/>
        </w:rPr>
        <w:lastRenderedPageBreak/>
        <w:t xml:space="preserve">Приложение </w:t>
      </w:r>
    </w:p>
    <w:p w:rsidR="00543E78" w:rsidRDefault="00543E78" w:rsidP="001056D1">
      <w:pPr>
        <w:ind w:left="5954"/>
        <w:rPr>
          <w:sz w:val="20"/>
          <w:szCs w:val="20"/>
        </w:rPr>
      </w:pPr>
      <w:r w:rsidRPr="001056D1">
        <w:rPr>
          <w:sz w:val="20"/>
          <w:szCs w:val="20"/>
        </w:rPr>
        <w:t>к заключению на годовой отчет об исполнении бюджета муниципального округа Гольяново за 201</w:t>
      </w:r>
      <w:r w:rsidR="002F1489">
        <w:rPr>
          <w:sz w:val="20"/>
          <w:szCs w:val="20"/>
        </w:rPr>
        <w:t>6 год от 04</w:t>
      </w:r>
      <w:r w:rsidRPr="001056D1">
        <w:rPr>
          <w:sz w:val="20"/>
          <w:szCs w:val="20"/>
        </w:rPr>
        <w:t>.04.201</w:t>
      </w:r>
      <w:r w:rsidR="002F1489">
        <w:rPr>
          <w:sz w:val="20"/>
          <w:szCs w:val="20"/>
        </w:rPr>
        <w:t>7</w:t>
      </w:r>
      <w:r w:rsidRPr="001056D1">
        <w:rPr>
          <w:sz w:val="20"/>
          <w:szCs w:val="20"/>
        </w:rPr>
        <w:t xml:space="preserve"> года</w:t>
      </w:r>
    </w:p>
    <w:p w:rsidR="007D0BF4" w:rsidRPr="00543E78" w:rsidRDefault="007D0BF4" w:rsidP="001056D1">
      <w:pPr>
        <w:ind w:left="5954"/>
        <w:rPr>
          <w:sz w:val="22"/>
          <w:szCs w:val="22"/>
        </w:rPr>
      </w:pPr>
    </w:p>
    <w:p w:rsidR="007D0BF4" w:rsidRPr="007D0BF4" w:rsidRDefault="007D0BF4" w:rsidP="007D0BF4">
      <w:pPr>
        <w:ind w:firstLine="709"/>
        <w:jc w:val="both"/>
        <w:rPr>
          <w:b/>
        </w:rPr>
      </w:pPr>
      <w:r w:rsidRPr="007D0BF4">
        <w:rPr>
          <w:b/>
        </w:rPr>
        <w:t>Информация о несоответствиях, допущенных при формировании иных форм годовой бюджетной отчетности об исполнении бюджета муниципального округа Гольяново, а также бюджетной отчетности аппарата Совета депутатов как ГАБС, ПБС, не оказавших существенного влияния на основные выводы КСП Москвы</w:t>
      </w:r>
    </w:p>
    <w:p w:rsidR="007D0BF4" w:rsidRPr="007D0BF4" w:rsidRDefault="007D0BF4" w:rsidP="007D0BF4">
      <w:pPr>
        <w:ind w:right="111"/>
        <w:jc w:val="both"/>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8784"/>
      </w:tblGrid>
      <w:tr w:rsidR="007D0BF4" w:rsidRPr="007D0BF4" w:rsidTr="007D0BF4">
        <w:trPr>
          <w:trHeight w:val="70"/>
          <w:tblHeader/>
          <w:jc w:val="center"/>
        </w:trPr>
        <w:tc>
          <w:tcPr>
            <w:tcW w:w="588" w:type="dxa"/>
          </w:tcPr>
          <w:p w:rsidR="007D0BF4" w:rsidRPr="007D0BF4" w:rsidRDefault="007D0BF4" w:rsidP="007D0BF4">
            <w:pPr>
              <w:jc w:val="center"/>
              <w:rPr>
                <w:b/>
              </w:rPr>
            </w:pPr>
            <w:r w:rsidRPr="007D0BF4">
              <w:rPr>
                <w:b/>
              </w:rPr>
              <w:t>№</w:t>
            </w:r>
          </w:p>
          <w:p w:rsidR="007D0BF4" w:rsidRPr="007D0BF4" w:rsidRDefault="007D0BF4" w:rsidP="007D0BF4">
            <w:pPr>
              <w:jc w:val="center"/>
              <w:rPr>
                <w:b/>
                <w:lang w:val="en-US"/>
              </w:rPr>
            </w:pPr>
            <w:proofErr w:type="gramStart"/>
            <w:r w:rsidRPr="007D0BF4">
              <w:rPr>
                <w:b/>
              </w:rPr>
              <w:t>п</w:t>
            </w:r>
            <w:proofErr w:type="gramEnd"/>
            <w:r w:rsidRPr="007D0BF4">
              <w:rPr>
                <w:b/>
              </w:rPr>
              <w:t>/п</w:t>
            </w:r>
          </w:p>
        </w:tc>
        <w:tc>
          <w:tcPr>
            <w:tcW w:w="8784" w:type="dxa"/>
            <w:vAlign w:val="center"/>
          </w:tcPr>
          <w:p w:rsidR="007D0BF4" w:rsidRPr="007D0BF4" w:rsidRDefault="007D0BF4" w:rsidP="007D0BF4">
            <w:pPr>
              <w:jc w:val="center"/>
              <w:rPr>
                <w:b/>
              </w:rPr>
            </w:pPr>
            <w:r w:rsidRPr="007D0BF4">
              <w:rPr>
                <w:b/>
              </w:rPr>
              <w:t>Описание факта</w:t>
            </w:r>
          </w:p>
        </w:tc>
      </w:tr>
      <w:tr w:rsidR="007D0BF4" w:rsidRPr="007D0BF4" w:rsidTr="007D0BF4">
        <w:trPr>
          <w:trHeight w:val="89"/>
          <w:tblHeader/>
          <w:jc w:val="center"/>
        </w:trPr>
        <w:tc>
          <w:tcPr>
            <w:tcW w:w="9372" w:type="dxa"/>
            <w:gridSpan w:val="2"/>
          </w:tcPr>
          <w:p w:rsidR="007D0BF4" w:rsidRPr="007D0BF4" w:rsidRDefault="007D0BF4" w:rsidP="007D0BF4">
            <w:pPr>
              <w:jc w:val="center"/>
              <w:rPr>
                <w:b/>
              </w:rPr>
            </w:pPr>
            <w:r w:rsidRPr="007D0BF4">
              <w:rPr>
                <w:b/>
              </w:rPr>
              <w:t>Финансовый орган, ГАБС, ПБС</w:t>
            </w:r>
          </w:p>
        </w:tc>
      </w:tr>
      <w:tr w:rsidR="007D0BF4" w:rsidRPr="007D0BF4" w:rsidTr="007D0BF4">
        <w:trPr>
          <w:tblHeader/>
          <w:jc w:val="center"/>
        </w:trPr>
        <w:tc>
          <w:tcPr>
            <w:tcW w:w="588" w:type="dxa"/>
            <w:shd w:val="clear" w:color="auto" w:fill="auto"/>
            <w:vAlign w:val="center"/>
          </w:tcPr>
          <w:p w:rsidR="007D0BF4" w:rsidRPr="007D0BF4" w:rsidRDefault="007D0BF4" w:rsidP="007D0BF4">
            <w:pPr>
              <w:spacing w:line="252" w:lineRule="auto"/>
              <w:jc w:val="center"/>
            </w:pPr>
            <w:r w:rsidRPr="007D0BF4">
              <w:t>1.</w:t>
            </w:r>
          </w:p>
        </w:tc>
        <w:tc>
          <w:tcPr>
            <w:tcW w:w="8784" w:type="dxa"/>
            <w:shd w:val="clear" w:color="auto" w:fill="auto"/>
            <w:vAlign w:val="center"/>
          </w:tcPr>
          <w:p w:rsidR="007D0BF4" w:rsidRPr="007D0BF4" w:rsidRDefault="007D0BF4" w:rsidP="007D0BF4">
            <w:pPr>
              <w:spacing w:line="252" w:lineRule="auto"/>
              <w:jc w:val="both"/>
            </w:pPr>
            <w:proofErr w:type="gramStart"/>
            <w:r w:rsidRPr="007D0BF4">
              <w:t xml:space="preserve">Графа 1 Таблицы № 5 «Сведения о результатах мероприятий внутреннего государственного (муниципального) финансового контроля» Пояснительной записки (ф.0503160) </w:t>
            </w:r>
            <w:r w:rsidR="00894298">
              <w:t xml:space="preserve">к годовой бюджетной отчетности (далее – Пояснительная записка (ф.0503160)) </w:t>
            </w:r>
            <w:r w:rsidRPr="007D0BF4">
              <w:t>не содержит информации о проверяемом периоде, что не соответствует требованиям п.157 Инструкции о порядке составления и представления годовой, квартальной и месячной бухгалтерской отчетности об исполнении бюджетов бюджетной системы Российской Федерации, утвержденной приказом Министерства</w:t>
            </w:r>
            <w:proofErr w:type="gramEnd"/>
            <w:r w:rsidRPr="007D0BF4">
              <w:t xml:space="preserve"> финансов Российской Федерации от 28.12.2010 № 191н (далее – Инструкция от 28.12.2010 № 191н)</w:t>
            </w:r>
          </w:p>
        </w:tc>
      </w:tr>
      <w:tr w:rsidR="007D0BF4" w:rsidRPr="007D0BF4" w:rsidTr="007D0BF4">
        <w:trPr>
          <w:tblHeader/>
          <w:jc w:val="center"/>
        </w:trPr>
        <w:tc>
          <w:tcPr>
            <w:tcW w:w="588" w:type="dxa"/>
            <w:vAlign w:val="center"/>
          </w:tcPr>
          <w:p w:rsidR="007D0BF4" w:rsidRPr="007D0BF4" w:rsidRDefault="007D0BF4" w:rsidP="007D0BF4">
            <w:pPr>
              <w:jc w:val="center"/>
            </w:pPr>
            <w:r w:rsidRPr="007D0BF4">
              <w:t>2.</w:t>
            </w:r>
          </w:p>
        </w:tc>
        <w:tc>
          <w:tcPr>
            <w:tcW w:w="8784" w:type="dxa"/>
            <w:vAlign w:val="center"/>
          </w:tcPr>
          <w:p w:rsidR="007D0BF4" w:rsidRPr="007D0BF4" w:rsidRDefault="007D0BF4" w:rsidP="00894298">
            <w:pPr>
              <w:jc w:val="both"/>
              <w:rPr>
                <w:highlight w:val="yellow"/>
              </w:rPr>
            </w:pPr>
            <w:r w:rsidRPr="007D0BF4">
              <w:t>Сведения о движении нефинансовых активов (ф.0503168) (приложение к Пояснительной записке (ф.0503160)) отдельно по нефинансовым активам, составляющим имущество казны, не представлены, что не соответствует требованиям</w:t>
            </w:r>
            <w:r w:rsidR="00894298">
              <w:t xml:space="preserve"> </w:t>
            </w:r>
            <w:r w:rsidRPr="007D0BF4">
              <w:t xml:space="preserve">п.166 Инструкции от 28.12.2010 № 191н. При этом в гр.гр.4, 5, стр.012 Справки о наличии имущества и обязательств на </w:t>
            </w:r>
            <w:proofErr w:type="spellStart"/>
            <w:r w:rsidRPr="007D0BF4">
              <w:t>забалансовых</w:t>
            </w:r>
            <w:proofErr w:type="spellEnd"/>
            <w:r w:rsidRPr="007D0BF4">
              <w:t xml:space="preserve"> счетах в составе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отражены показатели, подтверждающие наличие имущества казны</w:t>
            </w:r>
          </w:p>
        </w:tc>
      </w:tr>
      <w:tr w:rsidR="007D0BF4" w:rsidRPr="007D0BF4" w:rsidTr="007D0BF4">
        <w:trPr>
          <w:tblHeader/>
          <w:jc w:val="center"/>
        </w:trPr>
        <w:tc>
          <w:tcPr>
            <w:tcW w:w="9372" w:type="dxa"/>
            <w:gridSpan w:val="2"/>
            <w:vAlign w:val="center"/>
          </w:tcPr>
          <w:p w:rsidR="007D0BF4" w:rsidRPr="007D0BF4" w:rsidRDefault="007D0BF4" w:rsidP="007D0BF4">
            <w:pPr>
              <w:jc w:val="center"/>
              <w:rPr>
                <w:b/>
              </w:rPr>
            </w:pPr>
            <w:r w:rsidRPr="007D0BF4">
              <w:rPr>
                <w:b/>
              </w:rPr>
              <w:t>ПБС</w:t>
            </w:r>
          </w:p>
        </w:tc>
      </w:tr>
      <w:tr w:rsidR="007D0BF4" w:rsidRPr="007D0BF4" w:rsidTr="007D0BF4">
        <w:trPr>
          <w:tblHeader/>
          <w:jc w:val="center"/>
        </w:trPr>
        <w:tc>
          <w:tcPr>
            <w:tcW w:w="588" w:type="dxa"/>
            <w:vAlign w:val="center"/>
          </w:tcPr>
          <w:p w:rsidR="007D0BF4" w:rsidRPr="007D0BF4" w:rsidRDefault="007D0BF4" w:rsidP="007D0BF4">
            <w:pPr>
              <w:jc w:val="center"/>
            </w:pPr>
            <w:r w:rsidRPr="007D0BF4">
              <w:t>1</w:t>
            </w:r>
          </w:p>
        </w:tc>
        <w:tc>
          <w:tcPr>
            <w:tcW w:w="8784" w:type="dxa"/>
            <w:vAlign w:val="center"/>
          </w:tcPr>
          <w:p w:rsidR="007D0BF4" w:rsidRPr="007D0BF4" w:rsidRDefault="007D0BF4" w:rsidP="007D0BF4">
            <w:pPr>
              <w:jc w:val="both"/>
            </w:pPr>
            <w:proofErr w:type="gramStart"/>
            <w:r w:rsidRPr="007D0BF4">
              <w:t>В Главной книге отсутствуют записи (остатки, обороты) по счетам бюджетного учета 050400000 «Сметные (плановые, прогнозные) назначения», что не соответствует требованиям п.11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w:t>
            </w:r>
            <w:proofErr w:type="gramEnd"/>
          </w:p>
          <w:p w:rsidR="007D0BF4" w:rsidRPr="007D0BF4" w:rsidRDefault="007D0BF4" w:rsidP="00894298">
            <w:pPr>
              <w:jc w:val="both"/>
            </w:pPr>
            <w:proofErr w:type="gramStart"/>
            <w:r w:rsidRPr="007D0BF4">
              <w:t>В связи с указанным осуществить проверку тождественности показателей, отраженных в гр.4 разд.1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r w:rsidR="00894298">
              <w:t xml:space="preserve"> (далее – Отчет (ф.0503127))</w:t>
            </w:r>
            <w:r w:rsidRPr="007D0BF4">
              <w:t>, данным Главной книги не представилось возможным</w:t>
            </w:r>
            <w:r w:rsidR="00894298">
              <w:rPr>
                <w:rStyle w:val="af"/>
              </w:rPr>
              <w:t>1</w:t>
            </w:r>
            <w:proofErr w:type="gramEnd"/>
          </w:p>
        </w:tc>
      </w:tr>
    </w:tbl>
    <w:p w:rsidR="00543E78" w:rsidRPr="00C25E2F" w:rsidRDefault="00894298" w:rsidP="000831EA">
      <w:pPr>
        <w:spacing w:before="120"/>
        <w:jc w:val="both"/>
        <w:rPr>
          <w:b/>
          <w:bCs/>
          <w:sz w:val="28"/>
          <w:szCs w:val="28"/>
        </w:rPr>
      </w:pPr>
      <w:r w:rsidRPr="00623B41">
        <w:rPr>
          <w:rStyle w:val="af"/>
          <w:sz w:val="22"/>
          <w:szCs w:val="22"/>
        </w:rPr>
        <w:footnoteRef/>
      </w:r>
      <w:r w:rsidRPr="00623B41">
        <w:rPr>
          <w:sz w:val="22"/>
          <w:szCs w:val="22"/>
        </w:rPr>
        <w:t> </w:t>
      </w:r>
      <w:proofErr w:type="gramStart"/>
      <w:r>
        <w:rPr>
          <w:sz w:val="22"/>
          <w:szCs w:val="22"/>
        </w:rPr>
        <w:t>При этом показатель в стр.010 гр.4 разд.1 Отчета (ф.0503127) идентичен плановому показателю по доходам бюджета, утвержденному решением Совета депутатов муниципального округа Гольяново от 10.03.2016 «О внесении изменений в решение Совета депутатов муниципального округа Гольяново от 22.12.2015 года № 19/1 «О бюджете муниципального округа Гольяново на 2016 год», в соответствии с которым, согласно п.134 Инструкции от</w:t>
      </w:r>
      <w:proofErr w:type="gramEnd"/>
      <w:r>
        <w:rPr>
          <w:sz w:val="22"/>
          <w:szCs w:val="22"/>
        </w:rPr>
        <w:t xml:space="preserve"> 28.12.2010 № 191н, осуществлялось формирование гр.4 разд.1 годового отчета.</w:t>
      </w:r>
    </w:p>
    <w:sectPr w:rsidR="00543E78" w:rsidRPr="00C25E2F" w:rsidSect="004E1C8A">
      <w:pgSz w:w="11906" w:h="16838"/>
      <w:pgMar w:top="1134" w:right="851" w:bottom="56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C53" w:rsidRDefault="00CF4C53" w:rsidP="00543E78">
      <w:r>
        <w:separator/>
      </w:r>
    </w:p>
  </w:endnote>
  <w:endnote w:type="continuationSeparator" w:id="0">
    <w:p w:rsidR="00CF4C53" w:rsidRDefault="00CF4C53" w:rsidP="00543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C53" w:rsidRDefault="00CF4C53" w:rsidP="00543E78">
      <w:r>
        <w:separator/>
      </w:r>
    </w:p>
  </w:footnote>
  <w:footnote w:type="continuationSeparator" w:id="0">
    <w:p w:rsidR="00CF4C53" w:rsidRDefault="00CF4C53" w:rsidP="00543E78">
      <w:r>
        <w:continuationSeparator/>
      </w:r>
    </w:p>
  </w:footnote>
  <w:footnote w:id="1">
    <w:p w:rsidR="00CF4C53" w:rsidRPr="004E1C8A" w:rsidRDefault="00CF4C53" w:rsidP="00543E78">
      <w:pPr>
        <w:pStyle w:val="ad"/>
        <w:jc w:val="both"/>
        <w:rPr>
          <w:sz w:val="22"/>
          <w:szCs w:val="22"/>
        </w:rPr>
      </w:pPr>
      <w:r w:rsidRPr="004E1C8A">
        <w:rPr>
          <w:rStyle w:val="af"/>
          <w:sz w:val="22"/>
          <w:szCs w:val="22"/>
        </w:rPr>
        <w:footnoteRef/>
      </w:r>
      <w:r w:rsidRPr="004E1C8A">
        <w:rPr>
          <w:sz w:val="22"/>
          <w:szCs w:val="22"/>
        </w:rPr>
        <w:t> Здесь и далее – Отчет об исполнении бюджета (ф.0503117) по состоянию на 01.01.201</w:t>
      </w:r>
      <w:r w:rsidRPr="004E1C8A">
        <w:rPr>
          <w:sz w:val="22"/>
          <w:szCs w:val="22"/>
          <w:lang w:val="ru-RU"/>
        </w:rPr>
        <w:t>7</w:t>
      </w:r>
      <w:r w:rsidRPr="004E1C8A">
        <w:rPr>
          <w:sz w:val="22"/>
          <w:szCs w:val="22"/>
        </w:rPr>
        <w:t>.</w:t>
      </w:r>
    </w:p>
  </w:footnote>
  <w:footnote w:id="2">
    <w:p w:rsidR="00CF4C53" w:rsidRPr="004E1C8A" w:rsidRDefault="00CF4C53" w:rsidP="003B53F6">
      <w:pPr>
        <w:pStyle w:val="ad"/>
        <w:jc w:val="both"/>
        <w:rPr>
          <w:sz w:val="22"/>
          <w:szCs w:val="22"/>
        </w:rPr>
      </w:pPr>
      <w:r w:rsidRPr="004E1C8A">
        <w:rPr>
          <w:rStyle w:val="af"/>
          <w:sz w:val="22"/>
          <w:szCs w:val="22"/>
        </w:rPr>
        <w:footnoteRef/>
      </w:r>
      <w:r w:rsidRPr="004E1C8A">
        <w:rPr>
          <w:sz w:val="22"/>
          <w:szCs w:val="22"/>
        </w:rPr>
        <w:t> </w:t>
      </w:r>
      <w:proofErr w:type="gramStart"/>
      <w:r w:rsidRPr="004E1C8A">
        <w:rPr>
          <w:sz w:val="22"/>
          <w:szCs w:val="22"/>
          <w:lang w:val="ru-RU"/>
        </w:rPr>
        <w:t>Утвержден</w:t>
      </w:r>
      <w:proofErr w:type="gramEnd"/>
      <w:r w:rsidRPr="004E1C8A">
        <w:rPr>
          <w:sz w:val="22"/>
          <w:szCs w:val="22"/>
          <w:lang w:val="ru-RU"/>
        </w:rPr>
        <w:t xml:space="preserve"> приказом от 29.07.2016 № 52/01-05 «Об утверждении Стандартов 3.1., 3.7.».</w:t>
      </w:r>
    </w:p>
  </w:footnote>
  <w:footnote w:id="3">
    <w:p w:rsidR="00CF4C53" w:rsidRPr="00846737" w:rsidRDefault="00CF4C53" w:rsidP="00543E78">
      <w:pPr>
        <w:pStyle w:val="ad"/>
        <w:spacing w:line="228" w:lineRule="auto"/>
        <w:jc w:val="both"/>
        <w:rPr>
          <w:sz w:val="22"/>
          <w:szCs w:val="18"/>
        </w:rPr>
      </w:pPr>
      <w:r w:rsidRPr="004E1C8A">
        <w:rPr>
          <w:rStyle w:val="af"/>
          <w:sz w:val="22"/>
          <w:szCs w:val="22"/>
        </w:rPr>
        <w:footnoteRef/>
      </w:r>
      <w:r w:rsidRPr="004E1C8A">
        <w:rPr>
          <w:sz w:val="22"/>
          <w:szCs w:val="22"/>
        </w:rPr>
        <w:t> </w:t>
      </w:r>
      <w:r w:rsidRPr="004E1C8A">
        <w:rPr>
          <w:sz w:val="22"/>
          <w:szCs w:val="22"/>
        </w:rPr>
        <w:t xml:space="preserve">Письмо Департамента финансов города Москвы (исх. от </w:t>
      </w:r>
      <w:r w:rsidRPr="004E1C8A">
        <w:rPr>
          <w:sz w:val="22"/>
          <w:szCs w:val="22"/>
          <w:lang w:val="ru-RU"/>
        </w:rPr>
        <w:t>10</w:t>
      </w:r>
      <w:r w:rsidRPr="004E1C8A">
        <w:rPr>
          <w:sz w:val="22"/>
          <w:szCs w:val="22"/>
        </w:rPr>
        <w:t>.0</w:t>
      </w:r>
      <w:r w:rsidRPr="004E1C8A">
        <w:rPr>
          <w:sz w:val="22"/>
          <w:szCs w:val="22"/>
          <w:lang w:val="ru-RU"/>
        </w:rPr>
        <w:t>3</w:t>
      </w:r>
      <w:r w:rsidRPr="004E1C8A">
        <w:rPr>
          <w:sz w:val="22"/>
          <w:szCs w:val="22"/>
        </w:rPr>
        <w:t>.201</w:t>
      </w:r>
      <w:r w:rsidRPr="004E1C8A">
        <w:rPr>
          <w:sz w:val="22"/>
          <w:szCs w:val="22"/>
          <w:lang w:val="ru-RU"/>
        </w:rPr>
        <w:t>7</w:t>
      </w:r>
      <w:r w:rsidRPr="004E1C8A">
        <w:rPr>
          <w:sz w:val="22"/>
          <w:szCs w:val="22"/>
        </w:rPr>
        <w:t xml:space="preserve"> № 1</w:t>
      </w:r>
      <w:r w:rsidRPr="004E1C8A">
        <w:rPr>
          <w:sz w:val="22"/>
          <w:szCs w:val="22"/>
          <w:lang w:val="ru-RU"/>
        </w:rPr>
        <w:t>1-04-2349</w:t>
      </w:r>
      <w:r w:rsidRPr="004E1C8A">
        <w:rPr>
          <w:sz w:val="22"/>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C2DF4"/>
    <w:multiLevelType w:val="hybridMultilevel"/>
    <w:tmpl w:val="CE9E37A0"/>
    <w:lvl w:ilvl="0" w:tplc="6A9096B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3EE202C"/>
    <w:multiLevelType w:val="hybridMultilevel"/>
    <w:tmpl w:val="0178ACE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
    <w:nsid w:val="54FB5C87"/>
    <w:multiLevelType w:val="hybridMultilevel"/>
    <w:tmpl w:val="DAF44498"/>
    <w:lvl w:ilvl="0" w:tplc="95E87B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E864FB"/>
    <w:multiLevelType w:val="hybridMultilevel"/>
    <w:tmpl w:val="3F669B9E"/>
    <w:lvl w:ilvl="0" w:tplc="5900CBA6">
      <w:start w:val="1"/>
      <w:numFmt w:val="decimal"/>
      <w:lvlText w:val="%1."/>
      <w:lvlJc w:val="left"/>
      <w:pPr>
        <w:ind w:left="1352" w:hanging="360"/>
      </w:pPr>
      <w:rPr>
        <w:rFonts w:hint="default"/>
        <w:color w:val="auto"/>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
    <w:nsid w:val="6CA77ED7"/>
    <w:multiLevelType w:val="hybridMultilevel"/>
    <w:tmpl w:val="9C8E80B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C0217"/>
    <w:rsid w:val="00014F7F"/>
    <w:rsid w:val="00026291"/>
    <w:rsid w:val="00066D0A"/>
    <w:rsid w:val="00072325"/>
    <w:rsid w:val="000831EA"/>
    <w:rsid w:val="000A0FCE"/>
    <w:rsid w:val="000B44D5"/>
    <w:rsid w:val="000D24A0"/>
    <w:rsid w:val="000D2BE2"/>
    <w:rsid w:val="000D7153"/>
    <w:rsid w:val="001056D1"/>
    <w:rsid w:val="00112168"/>
    <w:rsid w:val="00114659"/>
    <w:rsid w:val="0013700C"/>
    <w:rsid w:val="001407C9"/>
    <w:rsid w:val="0015333B"/>
    <w:rsid w:val="0017706B"/>
    <w:rsid w:val="00180DD4"/>
    <w:rsid w:val="001A69C2"/>
    <w:rsid w:val="001D2EC5"/>
    <w:rsid w:val="001D5956"/>
    <w:rsid w:val="001D707A"/>
    <w:rsid w:val="002034CE"/>
    <w:rsid w:val="0022548F"/>
    <w:rsid w:val="00230A5C"/>
    <w:rsid w:val="00241000"/>
    <w:rsid w:val="00247888"/>
    <w:rsid w:val="002B1883"/>
    <w:rsid w:val="002D0859"/>
    <w:rsid w:val="002F1489"/>
    <w:rsid w:val="00305641"/>
    <w:rsid w:val="0031029A"/>
    <w:rsid w:val="00312423"/>
    <w:rsid w:val="00336B8E"/>
    <w:rsid w:val="00346F66"/>
    <w:rsid w:val="00372483"/>
    <w:rsid w:val="003976CD"/>
    <w:rsid w:val="003B53F6"/>
    <w:rsid w:val="0040210E"/>
    <w:rsid w:val="004118C0"/>
    <w:rsid w:val="00416610"/>
    <w:rsid w:val="0046506F"/>
    <w:rsid w:val="00485AAC"/>
    <w:rsid w:val="00494C30"/>
    <w:rsid w:val="004B6121"/>
    <w:rsid w:val="004C0C58"/>
    <w:rsid w:val="004E1C8A"/>
    <w:rsid w:val="004E21A5"/>
    <w:rsid w:val="004F20A9"/>
    <w:rsid w:val="00507AFF"/>
    <w:rsid w:val="00516C4E"/>
    <w:rsid w:val="00524E42"/>
    <w:rsid w:val="00533D2A"/>
    <w:rsid w:val="00543E78"/>
    <w:rsid w:val="005523CC"/>
    <w:rsid w:val="00566FF4"/>
    <w:rsid w:val="00577526"/>
    <w:rsid w:val="00596C2A"/>
    <w:rsid w:val="005B10FF"/>
    <w:rsid w:val="005C1605"/>
    <w:rsid w:val="005C64D5"/>
    <w:rsid w:val="005D510C"/>
    <w:rsid w:val="005D5E94"/>
    <w:rsid w:val="005F5064"/>
    <w:rsid w:val="00604A9E"/>
    <w:rsid w:val="00645840"/>
    <w:rsid w:val="00646CB2"/>
    <w:rsid w:val="006D6200"/>
    <w:rsid w:val="00747C7A"/>
    <w:rsid w:val="0075102B"/>
    <w:rsid w:val="00752B9A"/>
    <w:rsid w:val="007C0217"/>
    <w:rsid w:val="007D0BF4"/>
    <w:rsid w:val="007D7B5E"/>
    <w:rsid w:val="007F22CB"/>
    <w:rsid w:val="0082307D"/>
    <w:rsid w:val="008271D4"/>
    <w:rsid w:val="008314EC"/>
    <w:rsid w:val="008425B5"/>
    <w:rsid w:val="00865F30"/>
    <w:rsid w:val="00877F6C"/>
    <w:rsid w:val="00894298"/>
    <w:rsid w:val="008A11E2"/>
    <w:rsid w:val="008C4938"/>
    <w:rsid w:val="008E028B"/>
    <w:rsid w:val="008E2CB2"/>
    <w:rsid w:val="008F4318"/>
    <w:rsid w:val="00911A8F"/>
    <w:rsid w:val="00961908"/>
    <w:rsid w:val="00966814"/>
    <w:rsid w:val="009A0EEE"/>
    <w:rsid w:val="009A0F81"/>
    <w:rsid w:val="009A2B24"/>
    <w:rsid w:val="009C0D9C"/>
    <w:rsid w:val="009C1BA3"/>
    <w:rsid w:val="009D00F5"/>
    <w:rsid w:val="009D6AA6"/>
    <w:rsid w:val="009E1C24"/>
    <w:rsid w:val="009E37B4"/>
    <w:rsid w:val="009F236A"/>
    <w:rsid w:val="00A2147F"/>
    <w:rsid w:val="00A9038D"/>
    <w:rsid w:val="00A95B05"/>
    <w:rsid w:val="00AC647F"/>
    <w:rsid w:val="00AD5A52"/>
    <w:rsid w:val="00AE1317"/>
    <w:rsid w:val="00B02801"/>
    <w:rsid w:val="00B31ADB"/>
    <w:rsid w:val="00B5203F"/>
    <w:rsid w:val="00B6604C"/>
    <w:rsid w:val="00B76AA9"/>
    <w:rsid w:val="00B7783D"/>
    <w:rsid w:val="00B83E94"/>
    <w:rsid w:val="00B96419"/>
    <w:rsid w:val="00BC0651"/>
    <w:rsid w:val="00BE3DBF"/>
    <w:rsid w:val="00C07718"/>
    <w:rsid w:val="00C1167D"/>
    <w:rsid w:val="00C478AC"/>
    <w:rsid w:val="00C65EDF"/>
    <w:rsid w:val="00C714DD"/>
    <w:rsid w:val="00C842B8"/>
    <w:rsid w:val="00C8591D"/>
    <w:rsid w:val="00C92896"/>
    <w:rsid w:val="00CC01E4"/>
    <w:rsid w:val="00CD18A9"/>
    <w:rsid w:val="00CD7115"/>
    <w:rsid w:val="00CF1852"/>
    <w:rsid w:val="00CF4C53"/>
    <w:rsid w:val="00D02677"/>
    <w:rsid w:val="00D1729E"/>
    <w:rsid w:val="00D26A2D"/>
    <w:rsid w:val="00D346F0"/>
    <w:rsid w:val="00D560BA"/>
    <w:rsid w:val="00D77D40"/>
    <w:rsid w:val="00D80E1E"/>
    <w:rsid w:val="00D90854"/>
    <w:rsid w:val="00DC6DFE"/>
    <w:rsid w:val="00DD514C"/>
    <w:rsid w:val="00DF2610"/>
    <w:rsid w:val="00E06919"/>
    <w:rsid w:val="00E40D95"/>
    <w:rsid w:val="00E83E69"/>
    <w:rsid w:val="00E87C4A"/>
    <w:rsid w:val="00EA7BD1"/>
    <w:rsid w:val="00EF5481"/>
    <w:rsid w:val="00F054BA"/>
    <w:rsid w:val="00F45461"/>
    <w:rsid w:val="00F62E06"/>
    <w:rsid w:val="00FB2F1F"/>
    <w:rsid w:val="00FC6B80"/>
    <w:rsid w:val="00FE7E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21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217"/>
    <w:pPr>
      <w:ind w:left="720"/>
      <w:contextualSpacing/>
    </w:pPr>
  </w:style>
  <w:style w:type="paragraph" w:styleId="a4">
    <w:name w:val="Body Text Indent"/>
    <w:basedOn w:val="a"/>
    <w:link w:val="a5"/>
    <w:rsid w:val="007C0217"/>
    <w:pPr>
      <w:autoSpaceDE w:val="0"/>
      <w:autoSpaceDN w:val="0"/>
      <w:jc w:val="both"/>
    </w:pPr>
    <w:rPr>
      <w:rFonts w:eastAsia="Calibri"/>
      <w:sz w:val="28"/>
      <w:szCs w:val="28"/>
      <w:lang/>
    </w:rPr>
  </w:style>
  <w:style w:type="character" w:customStyle="1" w:styleId="a5">
    <w:name w:val="Основной текст с отступом Знак"/>
    <w:link w:val="a4"/>
    <w:rsid w:val="007C0217"/>
    <w:rPr>
      <w:rFonts w:ascii="Times New Roman" w:eastAsia="Calibri" w:hAnsi="Times New Roman" w:cs="Times New Roman"/>
      <w:sz w:val="28"/>
      <w:szCs w:val="28"/>
      <w:lang w:eastAsia="ru-RU"/>
    </w:rPr>
  </w:style>
  <w:style w:type="character" w:styleId="a6">
    <w:name w:val="Hyperlink"/>
    <w:rsid w:val="00E87C4A"/>
    <w:rPr>
      <w:color w:val="0000FF"/>
      <w:u w:val="single"/>
    </w:rPr>
  </w:style>
  <w:style w:type="paragraph" w:styleId="a7">
    <w:name w:val="Body Text"/>
    <w:basedOn w:val="a"/>
    <w:link w:val="a8"/>
    <w:uiPriority w:val="99"/>
    <w:unhideWhenUsed/>
    <w:rsid w:val="00BE3DBF"/>
    <w:pPr>
      <w:spacing w:after="120"/>
    </w:pPr>
    <w:rPr>
      <w:lang/>
    </w:rPr>
  </w:style>
  <w:style w:type="character" w:customStyle="1" w:styleId="a8">
    <w:name w:val="Основной текст Знак"/>
    <w:link w:val="a7"/>
    <w:uiPriority w:val="99"/>
    <w:rsid w:val="00BE3DB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976CD"/>
    <w:rPr>
      <w:rFonts w:ascii="Tahoma" w:hAnsi="Tahoma"/>
      <w:sz w:val="16"/>
      <w:szCs w:val="16"/>
      <w:lang/>
    </w:rPr>
  </w:style>
  <w:style w:type="character" w:customStyle="1" w:styleId="aa">
    <w:name w:val="Текст выноски Знак"/>
    <w:link w:val="a9"/>
    <w:uiPriority w:val="99"/>
    <w:semiHidden/>
    <w:rsid w:val="003976CD"/>
    <w:rPr>
      <w:rFonts w:ascii="Tahoma" w:eastAsia="Times New Roman" w:hAnsi="Tahoma" w:cs="Tahoma"/>
      <w:sz w:val="16"/>
      <w:szCs w:val="16"/>
    </w:rPr>
  </w:style>
  <w:style w:type="paragraph" w:styleId="3">
    <w:name w:val="Body Text Indent 3"/>
    <w:basedOn w:val="a"/>
    <w:link w:val="30"/>
    <w:uiPriority w:val="99"/>
    <w:semiHidden/>
    <w:unhideWhenUsed/>
    <w:rsid w:val="00543E78"/>
    <w:pPr>
      <w:spacing w:after="120"/>
      <w:ind w:left="283"/>
    </w:pPr>
    <w:rPr>
      <w:sz w:val="16"/>
      <w:szCs w:val="16"/>
      <w:lang/>
    </w:rPr>
  </w:style>
  <w:style w:type="character" w:customStyle="1" w:styleId="30">
    <w:name w:val="Основной текст с отступом 3 Знак"/>
    <w:link w:val="3"/>
    <w:uiPriority w:val="99"/>
    <w:semiHidden/>
    <w:rsid w:val="00543E78"/>
    <w:rPr>
      <w:rFonts w:ascii="Times New Roman" w:eastAsia="Times New Roman" w:hAnsi="Times New Roman"/>
      <w:sz w:val="16"/>
      <w:szCs w:val="16"/>
    </w:rPr>
  </w:style>
  <w:style w:type="paragraph" w:styleId="ab">
    <w:name w:val="Title"/>
    <w:basedOn w:val="a"/>
    <w:link w:val="ac"/>
    <w:qFormat/>
    <w:rsid w:val="00543E78"/>
    <w:pPr>
      <w:jc w:val="center"/>
    </w:pPr>
    <w:rPr>
      <w:b/>
      <w:bCs/>
      <w:i/>
      <w:iCs/>
      <w:sz w:val="20"/>
      <w:lang/>
    </w:rPr>
  </w:style>
  <w:style w:type="character" w:customStyle="1" w:styleId="ac">
    <w:name w:val="Название Знак"/>
    <w:link w:val="ab"/>
    <w:rsid w:val="00543E78"/>
    <w:rPr>
      <w:rFonts w:ascii="Times New Roman" w:eastAsia="Times New Roman" w:hAnsi="Times New Roman"/>
      <w:b/>
      <w:bCs/>
      <w:i/>
      <w:iCs/>
      <w:szCs w:val="24"/>
    </w:rPr>
  </w:style>
  <w:style w:type="paragraph" w:styleId="ad">
    <w:name w:val="footnote text"/>
    <w:aliases w:val="Знак Знак,Текст сноски Знак Знак,Footnote Text Char"/>
    <w:basedOn w:val="a"/>
    <w:link w:val="ae"/>
    <w:semiHidden/>
    <w:rsid w:val="00543E78"/>
    <w:rPr>
      <w:sz w:val="20"/>
      <w:szCs w:val="20"/>
      <w:lang/>
    </w:rPr>
  </w:style>
  <w:style w:type="character" w:customStyle="1" w:styleId="ae">
    <w:name w:val="Текст сноски Знак"/>
    <w:aliases w:val=" Знак Знак,Знак Знак Знак,Текст сноски Знак Знак Знак,Footnote Text Char Знак"/>
    <w:link w:val="ad"/>
    <w:semiHidden/>
    <w:rsid w:val="00543E78"/>
    <w:rPr>
      <w:rFonts w:ascii="Times New Roman" w:eastAsia="Times New Roman" w:hAnsi="Times New Roman"/>
    </w:rPr>
  </w:style>
  <w:style w:type="character" w:styleId="af">
    <w:name w:val="footnote reference"/>
    <w:aliases w:val="текст сноски,анкета сноска,Знак сноски-FN,Ciae niinee-FN,Знак сноски 1,Ciae niinee 1"/>
    <w:uiPriority w:val="99"/>
    <w:rsid w:val="00543E78"/>
    <w:rPr>
      <w:vertAlign w:val="superscript"/>
    </w:rPr>
  </w:style>
  <w:style w:type="paragraph" w:styleId="af0">
    <w:name w:val="header"/>
    <w:basedOn w:val="a"/>
    <w:link w:val="af1"/>
    <w:uiPriority w:val="99"/>
    <w:unhideWhenUsed/>
    <w:rsid w:val="00DF2610"/>
    <w:pPr>
      <w:tabs>
        <w:tab w:val="center" w:pos="4677"/>
        <w:tab w:val="right" w:pos="9355"/>
      </w:tabs>
    </w:pPr>
    <w:rPr>
      <w:lang/>
    </w:rPr>
  </w:style>
  <w:style w:type="character" w:customStyle="1" w:styleId="af1">
    <w:name w:val="Верхний колонтитул Знак"/>
    <w:link w:val="af0"/>
    <w:uiPriority w:val="99"/>
    <w:rsid w:val="00DF2610"/>
    <w:rPr>
      <w:rFonts w:ascii="Times New Roman" w:eastAsia="Times New Roman" w:hAnsi="Times New Roman"/>
      <w:sz w:val="24"/>
      <w:szCs w:val="24"/>
    </w:rPr>
  </w:style>
  <w:style w:type="paragraph" w:styleId="af2">
    <w:name w:val="footer"/>
    <w:basedOn w:val="a"/>
    <w:link w:val="af3"/>
    <w:uiPriority w:val="99"/>
    <w:unhideWhenUsed/>
    <w:rsid w:val="00DF2610"/>
    <w:pPr>
      <w:tabs>
        <w:tab w:val="center" w:pos="4677"/>
        <w:tab w:val="right" w:pos="9355"/>
      </w:tabs>
    </w:pPr>
    <w:rPr>
      <w:lang/>
    </w:rPr>
  </w:style>
  <w:style w:type="character" w:customStyle="1" w:styleId="af3">
    <w:name w:val="Нижний колонтитул Знак"/>
    <w:link w:val="af2"/>
    <w:uiPriority w:val="99"/>
    <w:rsid w:val="00DF2610"/>
    <w:rPr>
      <w:rFonts w:ascii="Times New Roman" w:eastAsia="Times New Roman" w:hAnsi="Times New Roman"/>
      <w:sz w:val="24"/>
      <w:szCs w:val="24"/>
    </w:rPr>
  </w:style>
  <w:style w:type="table" w:styleId="af4">
    <w:name w:val="Table Grid"/>
    <w:basedOn w:val="a1"/>
    <w:rsid w:val="00BC065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qFormat/>
    <w:rsid w:val="005C1605"/>
    <w:rPr>
      <w:i/>
      <w:iCs/>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2F9A7-D69C-4E3A-86A3-8E6EDFE48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1191</Words>
  <Characters>6792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бух-3</dc:creator>
  <cp:lastModifiedBy>-</cp:lastModifiedBy>
  <cp:revision>2</cp:revision>
  <cp:lastPrinted>2017-04-27T15:33:00Z</cp:lastPrinted>
  <dcterms:created xsi:type="dcterms:W3CDTF">2017-04-28T07:17:00Z</dcterms:created>
  <dcterms:modified xsi:type="dcterms:W3CDTF">2017-04-28T07:17:00Z</dcterms:modified>
</cp:coreProperties>
</file>