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-284" w:type="dxa"/>
        <w:tblLook w:val="04A0" w:firstRow="1" w:lastRow="0" w:firstColumn="1" w:lastColumn="0" w:noHBand="0" w:noVBand="1"/>
      </w:tblPr>
      <w:tblGrid>
        <w:gridCol w:w="9701"/>
        <w:gridCol w:w="222"/>
      </w:tblGrid>
      <w:tr w:rsidR="004F772D" w:rsidRPr="00DC2983" w:rsidTr="00853AB1">
        <w:trPr>
          <w:trHeight w:val="1871"/>
        </w:trPr>
        <w:tc>
          <w:tcPr>
            <w:tcW w:w="9464" w:type="dxa"/>
            <w:shd w:val="clear" w:color="auto" w:fill="auto"/>
          </w:tcPr>
          <w:tbl>
            <w:tblPr>
              <w:tblW w:w="10103" w:type="dxa"/>
              <w:tblLook w:val="04A0" w:firstRow="1" w:lastRow="0" w:firstColumn="1" w:lastColumn="0" w:noHBand="0" w:noVBand="1"/>
            </w:tblPr>
            <w:tblGrid>
              <w:gridCol w:w="9819"/>
              <w:gridCol w:w="284"/>
            </w:tblGrid>
            <w:tr w:rsidR="008C42AB" w:rsidRPr="00DC2983" w:rsidTr="00C37A1F">
              <w:tc>
                <w:tcPr>
                  <w:tcW w:w="9819" w:type="dxa"/>
                </w:tcPr>
                <w:p w:rsidR="008C42AB" w:rsidRPr="00DC2983" w:rsidRDefault="008C42AB" w:rsidP="008C42AB">
                  <w:pPr>
                    <w:jc w:val="both"/>
                    <w:rPr>
                      <w:b/>
                    </w:rPr>
                  </w:pPr>
                </w:p>
                <w:p w:rsidR="00C37A1F" w:rsidRDefault="00C37A1F" w:rsidP="00C37A1F">
                  <w:pPr>
                    <w:ind w:right="-106" w:firstLine="11"/>
                    <w:jc w:val="both"/>
                    <w:rPr>
                      <w:b/>
                    </w:rPr>
                  </w:pPr>
                </w:p>
                <w:p w:rsidR="00C37A1F" w:rsidRDefault="00C37A1F" w:rsidP="00C37A1F">
                  <w:pPr>
                    <w:suppressAutoHyphens/>
                    <w:ind w:right="885"/>
                    <w:rPr>
                      <w:b/>
                    </w:rPr>
                  </w:pPr>
                  <w: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margin-left:200.05pt;margin-top:-43.9pt;width:55.45pt;height:70pt;z-index:251658240">
                        <v:imagedata r:id="rId5" o:title=""/>
                      </v:shape>
                      <o:OLEObject Type="Embed" ProgID="CorelDraw.Graphic.17" ShapeID="_x0000_s1027" DrawAspect="Content" ObjectID="_1824643032" r:id="rId6"/>
                    </w:object>
                  </w:r>
                </w:p>
                <w:p w:rsidR="00C37A1F" w:rsidRDefault="00C37A1F" w:rsidP="00C37A1F">
                  <w:pPr>
                    <w:ind w:right="317"/>
                    <w:jc w:val="both"/>
                    <w:rPr>
                      <w:b/>
                    </w:rPr>
                  </w:pPr>
                </w:p>
                <w:p w:rsidR="00C37A1F" w:rsidRDefault="00C37A1F" w:rsidP="00C37A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СОВЕТ ДЕПУТАТОВ</w:t>
                  </w:r>
                </w:p>
                <w:p w:rsidR="00C37A1F" w:rsidRDefault="00C37A1F" w:rsidP="00C37A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ВНУТРИГОРОДСКОГО МУНИЦИПАЛЬНОГО ОБРАЗОВАНИЯ -</w:t>
                  </w:r>
                </w:p>
                <w:p w:rsidR="00C37A1F" w:rsidRDefault="00C37A1F" w:rsidP="00C37A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МУНИЦИПАЛЬНОГО ОКРУГА ГОЛЬЯНОВО</w:t>
                  </w:r>
                </w:p>
                <w:p w:rsidR="00C37A1F" w:rsidRDefault="00C37A1F" w:rsidP="00C37A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 ГОРОДЕ МОСКВЕ</w:t>
                  </w:r>
                </w:p>
                <w:p w:rsidR="00C37A1F" w:rsidRDefault="00C37A1F" w:rsidP="00C37A1F">
                  <w:pPr>
                    <w:jc w:val="center"/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</w:pPr>
                </w:p>
                <w:p w:rsidR="00C37A1F" w:rsidRDefault="00C37A1F" w:rsidP="00C37A1F">
                  <w:pPr>
                    <w:jc w:val="center"/>
                  </w:pPr>
                  <w:r>
                    <w:t>107589, г. Москва, ул. Красноярская, д.5/</w:t>
                  </w:r>
                  <w:proofErr w:type="gramStart"/>
                  <w:r>
                    <w:t xml:space="preserve">36  </w:t>
                  </w:r>
                  <w:r>
                    <w:tab/>
                  </w:r>
                  <w:proofErr w:type="gramEnd"/>
                  <w:r>
                    <w:tab/>
                    <w:t xml:space="preserve">  </w:t>
                  </w:r>
                  <w:r>
                    <w:rPr>
                      <w:lang w:val="en-US"/>
                    </w:rPr>
                    <w:t>E</w:t>
                  </w:r>
                  <w:r>
                    <w:t>-</w:t>
                  </w:r>
                  <w:r>
                    <w:rPr>
                      <w:lang w:val="en-US"/>
                    </w:rPr>
                    <w:t>mail</w:t>
                  </w:r>
                  <w:r>
                    <w:t>:</w:t>
                  </w:r>
                  <w:proofErr w:type="spellStart"/>
                  <w:r>
                    <w:rPr>
                      <w:lang w:val="en-US"/>
                    </w:rPr>
                    <w:t>vmo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golyanovo</w:t>
                  </w:r>
                  <w:proofErr w:type="spellEnd"/>
                  <w:r>
                    <w:t>@</w:t>
                  </w:r>
                  <w:r>
                    <w:rPr>
                      <w:lang w:val="en-US"/>
                    </w:rPr>
                    <w:t>mail</w:t>
                  </w:r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  <w:p w:rsidR="00C37A1F" w:rsidRDefault="00C37A1F" w:rsidP="00C37A1F">
                  <w:pPr>
                    <w:jc w:val="center"/>
                    <w:rPr>
                      <w:rStyle w:val="a8"/>
                      <w:rFonts w:eastAsia="Calibri"/>
                    </w:rPr>
                  </w:pPr>
                  <w:r>
                    <w:t>Тел.: (495)122-23-60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           сайт: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golyanovo</w:t>
                  </w:r>
                  <w:proofErr w:type="spellEnd"/>
                  <w:r>
                    <w:t>.</w:t>
                  </w:r>
                  <w:r>
                    <w:rPr>
                      <w:lang w:val="en-US"/>
                    </w:rPr>
                    <w:t>org</w:t>
                  </w:r>
                </w:p>
                <w:p w:rsidR="00C37A1F" w:rsidRDefault="00C37A1F" w:rsidP="00C37A1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6076950" cy="0"/>
                            <wp:effectExtent l="0" t="19050" r="38100" b="3810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76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3C7999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      <v:stroke linestyle="thickThin"/>
                          </v:line>
                        </w:pict>
                      </mc:Fallback>
                    </mc:AlternateContent>
                  </w:r>
                </w:p>
                <w:p w:rsidR="00C37A1F" w:rsidRDefault="00C37A1F" w:rsidP="00C37A1F">
                  <w:pPr>
                    <w:rPr>
                      <w:b/>
                    </w:rPr>
                  </w:pPr>
                  <w:bookmarkStart w:id="0" w:name="_GoBack"/>
                  <w:bookmarkEnd w:id="0"/>
                </w:p>
                <w:p w:rsidR="00C37A1F" w:rsidRDefault="00C37A1F" w:rsidP="00C37A1F">
                  <w:pPr>
                    <w:rPr>
                      <w:b/>
                    </w:rPr>
                  </w:pPr>
                </w:p>
                <w:p w:rsidR="00C37A1F" w:rsidRDefault="00C37A1F" w:rsidP="00C37A1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РЕШЕНИЕ</w:t>
                  </w:r>
                </w:p>
                <w:p w:rsidR="00C37A1F" w:rsidRDefault="00C37A1F" w:rsidP="00C37A1F">
                  <w:pPr>
                    <w:rPr>
                      <w:b/>
                    </w:rPr>
                  </w:pPr>
                </w:p>
                <w:p w:rsidR="00C37A1F" w:rsidRDefault="00C37A1F" w:rsidP="00C37A1F">
                  <w:pPr>
                    <w:rPr>
                      <w:rFonts w:eastAsia="SimSun"/>
                      <w:b/>
                      <w:bCs/>
                    </w:rPr>
                  </w:pPr>
                  <w:r>
                    <w:rPr>
                      <w:b/>
                    </w:rPr>
                    <w:t>от 12.11.2025 №14/3</w:t>
                  </w:r>
                </w:p>
                <w:p w:rsidR="003A22EB" w:rsidRDefault="003A22EB" w:rsidP="008C42AB">
                  <w:pPr>
                    <w:jc w:val="both"/>
                    <w:rPr>
                      <w:rStyle w:val="a6"/>
                      <w:b/>
                      <w:i w:val="0"/>
                    </w:rPr>
                  </w:pPr>
                </w:p>
                <w:p w:rsidR="00C37A1F" w:rsidRDefault="00C37A1F" w:rsidP="008C42AB">
                  <w:pPr>
                    <w:jc w:val="both"/>
                    <w:rPr>
                      <w:rStyle w:val="a6"/>
                      <w:b/>
                      <w:i w:val="0"/>
                    </w:rPr>
                  </w:pPr>
                </w:p>
                <w:p w:rsidR="003A22EB" w:rsidRDefault="003A22EB" w:rsidP="008C42AB">
                  <w:pPr>
                    <w:jc w:val="both"/>
                    <w:rPr>
                      <w:rStyle w:val="a6"/>
                      <w:b/>
                      <w:i w:val="0"/>
                    </w:rPr>
                  </w:pPr>
                </w:p>
                <w:p w:rsidR="008C42AB" w:rsidRPr="00DC2983" w:rsidRDefault="008C42AB" w:rsidP="00C37A1F">
                  <w:pPr>
                    <w:ind w:right="4280"/>
                    <w:jc w:val="both"/>
                    <w:rPr>
                      <w:rStyle w:val="a6"/>
                      <w:b/>
                      <w:i w:val="0"/>
                      <w:lang w:eastAsia="en-US"/>
                    </w:rPr>
                  </w:pPr>
                  <w:r w:rsidRPr="00DC2983">
                    <w:rPr>
                      <w:rStyle w:val="a6"/>
                      <w:b/>
                      <w:i w:val="0"/>
                    </w:rPr>
                    <w:t xml:space="preserve">Об обращении Совета депутатов муниципального округа Гольяново </w:t>
                  </w:r>
                  <w:r w:rsidR="00DC2983" w:rsidRPr="00DC2983">
                    <w:rPr>
                      <w:rStyle w:val="a6"/>
                      <w:b/>
                      <w:i w:val="0"/>
                    </w:rPr>
                    <w:t xml:space="preserve">в городе Москве </w:t>
                  </w:r>
                  <w:r w:rsidRPr="00DC2983">
                    <w:rPr>
                      <w:rStyle w:val="a6"/>
                      <w:b/>
                      <w:i w:val="0"/>
                    </w:rPr>
                    <w:t xml:space="preserve">в Контрольно-счетную палату Москвы о </w:t>
                  </w:r>
                  <w:r w:rsidR="00DC2983" w:rsidRPr="00DC2983">
                    <w:rPr>
                      <w:b/>
                    </w:rPr>
                    <w:t>проведении внешней проверки годового отчета об исполнении бюджета внутригородского муниципального образования - муниципального округа Гольяново в городе Москве за 2025 год</w:t>
                  </w:r>
                  <w:r w:rsidR="00DC2983" w:rsidRPr="00DC2983">
                    <w:rPr>
                      <w:rStyle w:val="a6"/>
                      <w:b/>
                      <w:i w:val="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84" w:type="dxa"/>
                </w:tcPr>
                <w:p w:rsidR="008C42AB" w:rsidRPr="00DC2983" w:rsidRDefault="008C42AB" w:rsidP="008C42AB">
                  <w:pPr>
                    <w:spacing w:after="200" w:line="276" w:lineRule="auto"/>
                    <w:ind w:left="317"/>
                    <w:jc w:val="both"/>
                    <w:rPr>
                      <w:rStyle w:val="a6"/>
                      <w:i w:val="0"/>
                      <w:lang w:eastAsia="en-US"/>
                    </w:rPr>
                  </w:pPr>
                </w:p>
              </w:tc>
            </w:tr>
          </w:tbl>
          <w:p w:rsidR="004F772D" w:rsidRPr="00DC2983" w:rsidRDefault="004F772D" w:rsidP="008513CE">
            <w:pPr>
              <w:spacing w:line="216" w:lineRule="auto"/>
              <w:rPr>
                <w:rFonts w:eastAsia="Calibri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4F772D" w:rsidRPr="00DC2983" w:rsidRDefault="004F772D" w:rsidP="007849C5">
            <w:pPr>
              <w:spacing w:after="200" w:line="216" w:lineRule="auto"/>
              <w:ind w:hanging="30"/>
              <w:rPr>
                <w:rFonts w:eastAsia="Calibri"/>
                <w:b/>
              </w:rPr>
            </w:pPr>
          </w:p>
        </w:tc>
      </w:tr>
    </w:tbl>
    <w:p w:rsidR="004F772D" w:rsidRDefault="004F772D" w:rsidP="004F772D">
      <w:pPr>
        <w:jc w:val="center"/>
        <w:rPr>
          <w:b/>
          <w:noProof/>
          <w:color w:val="000000"/>
        </w:rPr>
      </w:pPr>
    </w:p>
    <w:p w:rsidR="00C37A1F" w:rsidRPr="00DC2983" w:rsidRDefault="00C37A1F" w:rsidP="004F772D">
      <w:pPr>
        <w:jc w:val="center"/>
        <w:rPr>
          <w:b/>
          <w:noProof/>
          <w:color w:val="000000"/>
        </w:rPr>
      </w:pPr>
    </w:p>
    <w:p w:rsidR="00DC2983" w:rsidRPr="006A446E" w:rsidRDefault="004F772D" w:rsidP="00DC2983">
      <w:pPr>
        <w:pStyle w:val="a3"/>
        <w:ind w:firstLine="709"/>
        <w:rPr>
          <w:sz w:val="24"/>
          <w:szCs w:val="24"/>
        </w:rPr>
      </w:pPr>
      <w:r w:rsidRPr="00DC2983">
        <w:rPr>
          <w:sz w:val="24"/>
          <w:szCs w:val="24"/>
        </w:rPr>
        <w:t>В соответствии с</w:t>
      </w:r>
      <w:r w:rsidRPr="00DC2983">
        <w:rPr>
          <w:sz w:val="24"/>
          <w:szCs w:val="24"/>
          <w:lang w:val="ru-RU"/>
        </w:rPr>
        <w:t xml:space="preserve">о статьей 264.2 Бюджетного кодекса Российской Федерации, </w:t>
      </w:r>
      <w:bookmarkStart w:id="1" w:name="_Hlk213233124"/>
      <w:r w:rsidR="00DC2983">
        <w:rPr>
          <w:sz w:val="24"/>
          <w:szCs w:val="24"/>
        </w:rPr>
        <w:t>Соглашением от 11 июля</w:t>
      </w:r>
      <w:r w:rsidR="00DC2983" w:rsidRPr="006A446E">
        <w:rPr>
          <w:sz w:val="24"/>
          <w:szCs w:val="24"/>
        </w:rPr>
        <w:t xml:space="preserve"> 20</w:t>
      </w:r>
      <w:r w:rsidR="00DC2983">
        <w:rPr>
          <w:sz w:val="24"/>
          <w:szCs w:val="24"/>
        </w:rPr>
        <w:t>2</w:t>
      </w:r>
      <w:r w:rsidR="00DC2983" w:rsidRPr="006A446E">
        <w:rPr>
          <w:sz w:val="24"/>
          <w:szCs w:val="24"/>
        </w:rPr>
        <w:t xml:space="preserve">5 № </w:t>
      </w:r>
      <w:r w:rsidR="00DC2983">
        <w:rPr>
          <w:sz w:val="24"/>
          <w:szCs w:val="24"/>
        </w:rPr>
        <w:t>467</w:t>
      </w:r>
      <w:r w:rsidR="00DC2983" w:rsidRPr="006A446E">
        <w:rPr>
          <w:sz w:val="24"/>
          <w:szCs w:val="24"/>
        </w:rPr>
        <w:t>/01-1</w:t>
      </w:r>
      <w:r w:rsidR="00DC2983">
        <w:rPr>
          <w:sz w:val="24"/>
          <w:szCs w:val="24"/>
        </w:rPr>
        <w:t>6</w:t>
      </w:r>
      <w:r w:rsidR="00DC2983" w:rsidRPr="006A446E">
        <w:rPr>
          <w:sz w:val="24"/>
          <w:szCs w:val="24"/>
        </w:rPr>
        <w:t xml:space="preserve"> о передаче Контрольно-счетной палате Москвы полномочий по осуществлению внешнего муниципального финансового контроля в</w:t>
      </w:r>
      <w:r w:rsidR="00DC2983">
        <w:rPr>
          <w:sz w:val="24"/>
          <w:szCs w:val="24"/>
        </w:rPr>
        <w:t>о</w:t>
      </w:r>
      <w:r w:rsidR="00DC2983" w:rsidRPr="006A446E">
        <w:rPr>
          <w:sz w:val="24"/>
          <w:szCs w:val="24"/>
        </w:rPr>
        <w:t xml:space="preserve"> </w:t>
      </w:r>
      <w:r w:rsidR="00DC2983">
        <w:rPr>
          <w:sz w:val="24"/>
          <w:szCs w:val="24"/>
        </w:rPr>
        <w:t xml:space="preserve">внутригородском муниципальном образовании - </w:t>
      </w:r>
      <w:r w:rsidR="00DC2983" w:rsidRPr="006A446E">
        <w:rPr>
          <w:sz w:val="24"/>
          <w:szCs w:val="24"/>
        </w:rPr>
        <w:t xml:space="preserve">муниципальном округе Гольяново в городе Москве, Совет депутатов муниципального округа Гольяново </w:t>
      </w:r>
      <w:r w:rsidR="00DC2983">
        <w:rPr>
          <w:sz w:val="24"/>
          <w:szCs w:val="24"/>
        </w:rPr>
        <w:t xml:space="preserve">в городе Москве </w:t>
      </w:r>
      <w:r w:rsidR="00DC2983" w:rsidRPr="006A446E">
        <w:rPr>
          <w:sz w:val="24"/>
          <w:szCs w:val="24"/>
        </w:rPr>
        <w:t>решил:</w:t>
      </w:r>
    </w:p>
    <w:bookmarkEnd w:id="1"/>
    <w:p w:rsidR="004F772D" w:rsidRPr="00DC2983" w:rsidRDefault="004F772D" w:rsidP="004F772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DC2983">
        <w:rPr>
          <w:sz w:val="24"/>
          <w:szCs w:val="24"/>
          <w:lang w:val="ru-RU"/>
        </w:rPr>
        <w:t xml:space="preserve">Просить Контрольно-счетную палату Москвы о проведении внешней проверки годового отчета об исполнении бюджета </w:t>
      </w:r>
      <w:r w:rsidR="00DC2983">
        <w:rPr>
          <w:sz w:val="24"/>
          <w:szCs w:val="24"/>
          <w:lang w:val="ru-RU"/>
        </w:rPr>
        <w:t xml:space="preserve">внутригородского муниципального образования - </w:t>
      </w:r>
      <w:r w:rsidRPr="00DC2983">
        <w:rPr>
          <w:sz w:val="24"/>
          <w:szCs w:val="24"/>
          <w:lang w:val="ru-RU"/>
        </w:rPr>
        <w:t xml:space="preserve">муниципального округа Гольяново </w:t>
      </w:r>
      <w:r w:rsidR="00DC2983">
        <w:rPr>
          <w:sz w:val="24"/>
          <w:szCs w:val="24"/>
          <w:lang w:val="ru-RU"/>
        </w:rPr>
        <w:t xml:space="preserve">в городе Москве </w:t>
      </w:r>
      <w:r w:rsidRPr="00DC2983">
        <w:rPr>
          <w:sz w:val="24"/>
          <w:szCs w:val="24"/>
          <w:lang w:val="ru-RU"/>
        </w:rPr>
        <w:t>за 20</w:t>
      </w:r>
      <w:r w:rsidR="00385425" w:rsidRPr="00DC2983">
        <w:rPr>
          <w:sz w:val="24"/>
          <w:szCs w:val="24"/>
          <w:lang w:val="ru-RU"/>
        </w:rPr>
        <w:t>2</w:t>
      </w:r>
      <w:r w:rsidR="00DC2983">
        <w:rPr>
          <w:sz w:val="24"/>
          <w:szCs w:val="24"/>
          <w:lang w:val="ru-RU"/>
        </w:rPr>
        <w:t>5</w:t>
      </w:r>
      <w:r w:rsidRPr="00DC2983">
        <w:rPr>
          <w:sz w:val="24"/>
          <w:szCs w:val="24"/>
          <w:lang w:val="ru-RU"/>
        </w:rPr>
        <w:t xml:space="preserve"> год.</w:t>
      </w:r>
    </w:p>
    <w:p w:rsidR="00DC2983" w:rsidRPr="00DC2983" w:rsidRDefault="004F772D" w:rsidP="00DC298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DC2983">
        <w:rPr>
          <w:sz w:val="24"/>
          <w:szCs w:val="24"/>
          <w:lang w:val="ru-RU"/>
        </w:rPr>
        <w:t>Направить настоящее решение до 1 де</w:t>
      </w:r>
      <w:r w:rsidR="00693A36" w:rsidRPr="00DC2983">
        <w:rPr>
          <w:sz w:val="24"/>
          <w:szCs w:val="24"/>
          <w:lang w:val="ru-RU"/>
        </w:rPr>
        <w:t>кабря 20</w:t>
      </w:r>
      <w:r w:rsidR="00385425" w:rsidRPr="00DC2983">
        <w:rPr>
          <w:sz w:val="24"/>
          <w:szCs w:val="24"/>
          <w:lang w:val="ru-RU"/>
        </w:rPr>
        <w:t>2</w:t>
      </w:r>
      <w:r w:rsidR="00DC2983">
        <w:rPr>
          <w:sz w:val="24"/>
          <w:szCs w:val="24"/>
          <w:lang w:val="ru-RU"/>
        </w:rPr>
        <w:t>5</w:t>
      </w:r>
      <w:r w:rsidRPr="00DC2983">
        <w:rPr>
          <w:sz w:val="24"/>
          <w:szCs w:val="24"/>
          <w:lang w:val="ru-RU"/>
        </w:rPr>
        <w:t xml:space="preserve"> года в К</w:t>
      </w:r>
      <w:r w:rsidR="00693A36" w:rsidRPr="00DC2983">
        <w:rPr>
          <w:sz w:val="24"/>
          <w:szCs w:val="24"/>
          <w:lang w:val="ru-RU"/>
        </w:rPr>
        <w:t>онтрольно-счетную палату Москвы</w:t>
      </w:r>
      <w:r w:rsidRPr="00DC2983">
        <w:rPr>
          <w:sz w:val="24"/>
          <w:szCs w:val="24"/>
          <w:lang w:val="ru-RU"/>
        </w:rPr>
        <w:t>.</w:t>
      </w:r>
    </w:p>
    <w:p w:rsidR="00DC2983" w:rsidRPr="00DC2983" w:rsidRDefault="00DC2983" w:rsidP="00DC298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DC2983">
        <w:rPr>
          <w:sz w:val="24"/>
          <w:szCs w:val="24"/>
        </w:rPr>
        <w:t>Опубликовать настоящее решение в сетевом издании «Московский муниципальный вестник»</w:t>
      </w:r>
      <w:r w:rsidRPr="00DC2983">
        <w:rPr>
          <w:rFonts w:eastAsia="Calibri"/>
          <w:sz w:val="24"/>
          <w:szCs w:val="24"/>
          <w:lang w:eastAsia="en-US"/>
        </w:rPr>
        <w:t>.</w:t>
      </w:r>
    </w:p>
    <w:p w:rsidR="00DC2983" w:rsidRPr="00DC2983" w:rsidRDefault="00DC2983" w:rsidP="00DC298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DC2983">
        <w:rPr>
          <w:sz w:val="24"/>
          <w:szCs w:val="24"/>
        </w:rPr>
        <w:t>Контроль за выполнением настоящего решения возложить на временно исполняющего полномочия главы муниципального округа Гольяново в городе Москве Захарова Д.Н.</w:t>
      </w:r>
    </w:p>
    <w:p w:rsidR="004F772D" w:rsidRPr="00DC2983" w:rsidRDefault="004F772D" w:rsidP="004F772D">
      <w:pPr>
        <w:pStyle w:val="a3"/>
        <w:tabs>
          <w:tab w:val="left" w:pos="1134"/>
        </w:tabs>
        <w:ind w:firstLine="709"/>
        <w:rPr>
          <w:sz w:val="24"/>
          <w:szCs w:val="24"/>
        </w:rPr>
      </w:pPr>
    </w:p>
    <w:p w:rsidR="00396A96" w:rsidRPr="00DC2983" w:rsidRDefault="00396A96" w:rsidP="00321314">
      <w:pPr>
        <w:rPr>
          <w:b/>
        </w:rPr>
      </w:pPr>
    </w:p>
    <w:p w:rsidR="003A22EB" w:rsidRDefault="008C42AB" w:rsidP="008C42AB">
      <w:pPr>
        <w:rPr>
          <w:b/>
        </w:rPr>
      </w:pPr>
      <w:r w:rsidRPr="00DC2983">
        <w:rPr>
          <w:b/>
        </w:rPr>
        <w:t xml:space="preserve">Временно исполняющий </w:t>
      </w:r>
    </w:p>
    <w:p w:rsidR="003A22EB" w:rsidRDefault="003A22EB" w:rsidP="008C42AB">
      <w:pPr>
        <w:rPr>
          <w:b/>
        </w:rPr>
      </w:pPr>
      <w:r>
        <w:rPr>
          <w:b/>
        </w:rPr>
        <w:t>п</w:t>
      </w:r>
      <w:r w:rsidR="008C42AB" w:rsidRPr="00DC2983">
        <w:rPr>
          <w:b/>
        </w:rPr>
        <w:t>олномочия</w:t>
      </w:r>
      <w:r>
        <w:rPr>
          <w:b/>
        </w:rPr>
        <w:t xml:space="preserve"> </w:t>
      </w:r>
      <w:r w:rsidR="008C42AB" w:rsidRPr="00DC2983">
        <w:rPr>
          <w:b/>
        </w:rPr>
        <w:t>главы муниципального</w:t>
      </w:r>
    </w:p>
    <w:p w:rsidR="008C42AB" w:rsidRPr="00DC2983" w:rsidRDefault="008C42AB" w:rsidP="008C42AB">
      <w:pPr>
        <w:rPr>
          <w:b/>
        </w:rPr>
      </w:pPr>
      <w:r w:rsidRPr="00DC2983">
        <w:rPr>
          <w:b/>
        </w:rPr>
        <w:t xml:space="preserve">округа </w:t>
      </w:r>
      <w:proofErr w:type="spellStart"/>
      <w:r w:rsidRPr="00DC2983">
        <w:rPr>
          <w:b/>
        </w:rPr>
        <w:t>Гольяново</w:t>
      </w:r>
      <w:proofErr w:type="spellEnd"/>
      <w:r w:rsidRPr="00DC2983">
        <w:rPr>
          <w:b/>
        </w:rPr>
        <w:t xml:space="preserve"> в городе Москве</w:t>
      </w:r>
      <w:r w:rsidR="00741600">
        <w:rPr>
          <w:b/>
        </w:rPr>
        <w:t xml:space="preserve">                                                         </w:t>
      </w:r>
      <w:r w:rsidR="00E26389">
        <w:rPr>
          <w:b/>
        </w:rPr>
        <w:t xml:space="preserve">               </w:t>
      </w:r>
      <w:r w:rsidR="003A22EB">
        <w:rPr>
          <w:b/>
        </w:rPr>
        <w:t xml:space="preserve"> </w:t>
      </w:r>
      <w:r w:rsidRPr="00DC2983">
        <w:rPr>
          <w:b/>
        </w:rPr>
        <w:t>Д.Н. Захаров</w:t>
      </w:r>
    </w:p>
    <w:p w:rsidR="004F772D" w:rsidRPr="00DC2983" w:rsidRDefault="004F772D" w:rsidP="008C42AB"/>
    <w:sectPr w:rsidR="004F772D" w:rsidRPr="00DC2983" w:rsidSect="00E2638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DF0"/>
    <w:multiLevelType w:val="hybridMultilevel"/>
    <w:tmpl w:val="74D0BE5A"/>
    <w:lvl w:ilvl="0" w:tplc="0F22C9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2D"/>
    <w:rsid w:val="001F4968"/>
    <w:rsid w:val="00321314"/>
    <w:rsid w:val="00385425"/>
    <w:rsid w:val="00396A96"/>
    <w:rsid w:val="003A22EB"/>
    <w:rsid w:val="00454A6A"/>
    <w:rsid w:val="00464356"/>
    <w:rsid w:val="004F772D"/>
    <w:rsid w:val="0056126B"/>
    <w:rsid w:val="0067560E"/>
    <w:rsid w:val="00693A36"/>
    <w:rsid w:val="00741600"/>
    <w:rsid w:val="007849C5"/>
    <w:rsid w:val="007A2139"/>
    <w:rsid w:val="0085326A"/>
    <w:rsid w:val="00853AB1"/>
    <w:rsid w:val="008C42AB"/>
    <w:rsid w:val="00A15D37"/>
    <w:rsid w:val="00A35586"/>
    <w:rsid w:val="00B31A39"/>
    <w:rsid w:val="00C37A1F"/>
    <w:rsid w:val="00DC2983"/>
    <w:rsid w:val="00E26389"/>
    <w:rsid w:val="00F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5D93E5"/>
  <w15:docId w15:val="{B90E63BE-9D88-4DD5-83B4-C80A67E7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F772D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F772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4F772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qFormat/>
    <w:rsid w:val="004F772D"/>
    <w:rPr>
      <w:i/>
      <w:iCs/>
    </w:rPr>
  </w:style>
  <w:style w:type="paragraph" w:styleId="a7">
    <w:name w:val="List Paragraph"/>
    <w:basedOn w:val="a"/>
    <w:uiPriority w:val="34"/>
    <w:qFormat/>
    <w:rsid w:val="001F496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53AB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Касторская</dc:creator>
  <cp:lastModifiedBy>Сиухина Ирина</cp:lastModifiedBy>
  <cp:revision>2</cp:revision>
  <dcterms:created xsi:type="dcterms:W3CDTF">2025-11-14T13:31:00Z</dcterms:created>
  <dcterms:modified xsi:type="dcterms:W3CDTF">2025-11-14T13:31:00Z</dcterms:modified>
</cp:coreProperties>
</file>