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1" w:rsidRDefault="000B0EE1" w:rsidP="000B0EE1">
      <w:pPr>
        <w:jc w:val="center"/>
        <w:rPr>
          <w:b/>
        </w:rPr>
      </w:pPr>
    </w:p>
    <w:p w:rsidR="000B0EE1" w:rsidRDefault="000B0EE1" w:rsidP="000B0EE1">
      <w:pPr>
        <w:jc w:val="center"/>
        <w:rPr>
          <w:rFonts w:ascii="Georgia" w:hAnsi="Georgia" w:cs="Georgia"/>
          <w:b/>
          <w:bCs/>
        </w:rPr>
      </w:pPr>
    </w:p>
    <w:p w:rsidR="000B0EE1" w:rsidRDefault="000B0EE1" w:rsidP="000B0EE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40232" r:id="rId9"/>
        </w:pict>
      </w:r>
    </w:p>
    <w:p w:rsidR="000B0EE1" w:rsidRDefault="000B0EE1" w:rsidP="000B0EE1">
      <w:pPr>
        <w:jc w:val="center"/>
        <w:rPr>
          <w:rFonts w:ascii="Georgia" w:hAnsi="Georgia" w:cs="Georgia"/>
          <w:b/>
          <w:bCs/>
        </w:rPr>
      </w:pPr>
    </w:p>
    <w:p w:rsidR="000B0EE1" w:rsidRDefault="000B0EE1" w:rsidP="000B0EE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B0EE1" w:rsidRDefault="000B0EE1" w:rsidP="000B0EE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B0EE1" w:rsidRDefault="000B0EE1" w:rsidP="000B0EE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B0EE1" w:rsidRDefault="000B0EE1" w:rsidP="000B0EE1"/>
    <w:p w:rsidR="000B0EE1" w:rsidRDefault="000B0EE1" w:rsidP="000B0EE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B0EE1" w:rsidRDefault="000B0EE1" w:rsidP="000B0EE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B0EE1" w:rsidRDefault="000B0EE1" w:rsidP="000B0E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B0EE1" w:rsidRDefault="000B0EE1" w:rsidP="000B0EE1">
      <w:pPr>
        <w:rPr>
          <w:sz w:val="10"/>
        </w:rPr>
      </w:pPr>
    </w:p>
    <w:p w:rsidR="000B0EE1" w:rsidRDefault="000B0EE1" w:rsidP="000B0EE1">
      <w:pPr>
        <w:rPr>
          <w:rFonts w:ascii="Georgia" w:hAnsi="Georgia" w:cs="Georgia"/>
          <w:b/>
          <w:bCs/>
        </w:rPr>
      </w:pPr>
      <w:r>
        <w:rPr>
          <w:b/>
        </w:rPr>
        <w:t>от 17.04.2019 г. №7/1</w:t>
      </w:r>
      <w:r>
        <w:rPr>
          <w:b/>
        </w:rPr>
        <w:t>2</w:t>
      </w:r>
    </w:p>
    <w:p w:rsidR="00132DA7" w:rsidRDefault="00132DA7" w:rsidP="00645CCE">
      <w:pPr>
        <w:jc w:val="center"/>
        <w:rPr>
          <w:b/>
        </w:rPr>
      </w:pPr>
    </w:p>
    <w:p w:rsidR="000B0EE1" w:rsidRDefault="000B0EE1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362CF7" w:rsidTr="00362CF7">
        <w:tc>
          <w:tcPr>
            <w:tcW w:w="4361" w:type="dxa"/>
          </w:tcPr>
          <w:p w:rsidR="00362CF7" w:rsidRDefault="00362CF7">
            <w:pPr>
              <w:rPr>
                <w:b/>
              </w:rPr>
            </w:pPr>
          </w:p>
          <w:p w:rsidR="00362CF7" w:rsidRDefault="00362CF7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О рассмотрении заключения Контрольно-счетной палаты Москвы на годовой отчет об исполнении бюджета муниципального округа Гольяново за 2018 год</w:t>
            </w:r>
          </w:p>
          <w:p w:rsidR="00362CF7" w:rsidRDefault="00362CF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362CF7" w:rsidRDefault="00362CF7">
            <w:pPr>
              <w:ind w:left="459"/>
            </w:pPr>
          </w:p>
        </w:tc>
      </w:tr>
    </w:tbl>
    <w:p w:rsidR="00362CF7" w:rsidRDefault="00362CF7" w:rsidP="00362CF7"/>
    <w:p w:rsidR="00362CF7" w:rsidRDefault="00362CF7" w:rsidP="00362CF7">
      <w:pPr>
        <w:tabs>
          <w:tab w:val="left" w:pos="993"/>
        </w:tabs>
        <w:ind w:firstLine="709"/>
        <w:jc w:val="both"/>
      </w:pPr>
      <w:r>
        <w:t xml:space="preserve">В соответствии со статьей 264.4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 </w:t>
      </w:r>
      <w:r>
        <w:rPr>
          <w:bCs/>
        </w:rPr>
        <w:t xml:space="preserve">от 08.10.2015 № 273/01-14, </w:t>
      </w:r>
      <w:r>
        <w:t>Совет депутатов муниципального округа Гольяново решил:</w:t>
      </w:r>
    </w:p>
    <w:p w:rsidR="00362CF7" w:rsidRDefault="00362CF7" w:rsidP="00362CF7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iCs/>
        </w:rPr>
      </w:pPr>
      <w:r>
        <w:t>Принять к сведению результаты внешней проверки годового отчета об исполнении бюджета муниципального округа Гольяново за 2018 год, проведенной Контрольно-счетной палатой Москвы (приложение).</w:t>
      </w:r>
    </w:p>
    <w:p w:rsidR="00362CF7" w:rsidRDefault="00362CF7" w:rsidP="00362CF7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Решение вступает в силу со дня его принятия.</w:t>
      </w:r>
    </w:p>
    <w:p w:rsidR="002C40AB" w:rsidRDefault="00A070A6" w:rsidP="00A070A6">
      <w:pPr>
        <w:suppressAutoHyphens/>
        <w:jc w:val="both"/>
      </w:pPr>
      <w:r>
        <w:t xml:space="preserve">            </w:t>
      </w:r>
      <w:r w:rsidR="002C40AB">
        <w:t xml:space="preserve">3. </w:t>
      </w:r>
      <w:proofErr w:type="gramStart"/>
      <w:r w:rsidR="002C40AB">
        <w:t>Разместить</w:t>
      </w:r>
      <w:proofErr w:type="gramEnd"/>
      <w:r w:rsidR="002C40AB">
        <w:t xml:space="preserve"> настоящее решение на официальном сайте муниципального округа Гольяново  http://golyanovo.org.</w:t>
      </w:r>
    </w:p>
    <w:p w:rsidR="00362CF7" w:rsidRDefault="00A070A6" w:rsidP="00A070A6">
      <w:pPr>
        <w:tabs>
          <w:tab w:val="left" w:pos="993"/>
          <w:tab w:val="left" w:pos="1134"/>
        </w:tabs>
        <w:jc w:val="both"/>
      </w:pPr>
      <w:r>
        <w:t xml:space="preserve">            4. </w:t>
      </w:r>
      <w:proofErr w:type="gramStart"/>
      <w:r w:rsidR="00362CF7">
        <w:t>Контроль за</w:t>
      </w:r>
      <w:proofErr w:type="gramEnd"/>
      <w:r w:rsidR="00362CF7">
        <w:t xml:space="preserve"> исполнением настоящего решения возложить на председателя Бюджетно-финансовой комиссии Совета депутатов муниципального округа Гольяново Селезневу С.В.</w:t>
      </w:r>
    </w:p>
    <w:p w:rsidR="00362CF7" w:rsidRDefault="00362CF7" w:rsidP="00362CF7">
      <w:pPr>
        <w:tabs>
          <w:tab w:val="left" w:pos="993"/>
          <w:tab w:val="left" w:pos="1134"/>
        </w:tabs>
        <w:ind w:left="851" w:firstLine="709"/>
        <w:contextualSpacing/>
        <w:jc w:val="both"/>
        <w:rPr>
          <w:b/>
        </w:rPr>
      </w:pPr>
    </w:p>
    <w:p w:rsidR="00362CF7" w:rsidRDefault="00362CF7" w:rsidP="00362CF7">
      <w:pPr>
        <w:tabs>
          <w:tab w:val="left" w:pos="1134"/>
        </w:tabs>
        <w:ind w:left="851"/>
        <w:contextualSpacing/>
        <w:jc w:val="both"/>
        <w:rPr>
          <w:b/>
        </w:rPr>
      </w:pPr>
    </w:p>
    <w:p w:rsidR="00362CF7" w:rsidRDefault="00362CF7" w:rsidP="00362CF7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362CF7" w:rsidRDefault="00362CF7" w:rsidP="00362CF7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362CF7" w:rsidRDefault="00362CF7" w:rsidP="00362CF7">
      <w:pPr>
        <w:adjustRightInd w:val="0"/>
        <w:jc w:val="both"/>
        <w:rPr>
          <w:b/>
        </w:rPr>
      </w:pPr>
      <w:r>
        <w:rPr>
          <w:b/>
          <w:bCs/>
        </w:rPr>
        <w:br w:type="page"/>
      </w:r>
    </w:p>
    <w:p w:rsidR="00362CF7" w:rsidRDefault="00362CF7" w:rsidP="00362CF7">
      <w:pPr>
        <w:adjustRightInd w:val="0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</w:t>
      </w:r>
      <w:bookmarkStart w:id="0" w:name="_GoBack"/>
      <w:bookmarkEnd w:id="0"/>
    </w:p>
    <w:p w:rsidR="00362CF7" w:rsidRPr="00362CF7" w:rsidRDefault="00362CF7" w:rsidP="00362CF7">
      <w:pPr>
        <w:ind w:left="5529"/>
      </w:pPr>
      <w:r w:rsidRPr="00362CF7">
        <w:rPr>
          <w:rStyle w:val="af3"/>
          <w:b w:val="0"/>
        </w:rPr>
        <w:t xml:space="preserve">Приложение </w:t>
      </w:r>
    </w:p>
    <w:p w:rsidR="00362CF7" w:rsidRPr="00362CF7" w:rsidRDefault="00362CF7" w:rsidP="00362CF7">
      <w:pPr>
        <w:ind w:left="5529"/>
      </w:pPr>
      <w:r w:rsidRPr="00362CF7">
        <w:t xml:space="preserve">к решению Совета депутатов  </w:t>
      </w:r>
    </w:p>
    <w:p w:rsidR="00362CF7" w:rsidRPr="00362CF7" w:rsidRDefault="00362CF7" w:rsidP="00362CF7">
      <w:pPr>
        <w:ind w:left="5529"/>
        <w:rPr>
          <w:rStyle w:val="af3"/>
          <w:b w:val="0"/>
        </w:rPr>
      </w:pPr>
      <w:r w:rsidRPr="00362CF7">
        <w:rPr>
          <w:rStyle w:val="af3"/>
          <w:b w:val="0"/>
        </w:rPr>
        <w:t>муниципального округа Гольяново</w:t>
      </w:r>
    </w:p>
    <w:p w:rsidR="00362CF7" w:rsidRDefault="00362CF7" w:rsidP="00362CF7">
      <w:pPr>
        <w:ind w:left="5529"/>
        <w:rPr>
          <w:rStyle w:val="af3"/>
          <w:b w:val="0"/>
        </w:rPr>
      </w:pPr>
      <w:r>
        <w:rPr>
          <w:rStyle w:val="af3"/>
          <w:b w:val="0"/>
        </w:rPr>
        <w:t>от «17» апреля</w:t>
      </w:r>
      <w:r w:rsidRPr="00362CF7">
        <w:rPr>
          <w:rStyle w:val="af3"/>
          <w:b w:val="0"/>
        </w:rPr>
        <w:t xml:space="preserve"> 2019 г. № 7/12</w:t>
      </w:r>
    </w:p>
    <w:p w:rsidR="002A7E56" w:rsidRDefault="002A7E56" w:rsidP="00362CF7">
      <w:pPr>
        <w:ind w:left="5529"/>
        <w:rPr>
          <w:rStyle w:val="af3"/>
          <w:b w:val="0"/>
        </w:rPr>
      </w:pPr>
    </w:p>
    <w:p w:rsidR="002A7E56" w:rsidRPr="00362CF7" w:rsidRDefault="002A7E56" w:rsidP="00362CF7">
      <w:pPr>
        <w:ind w:left="5529"/>
        <w:rPr>
          <w:rStyle w:val="af3"/>
          <w:b w:val="0"/>
        </w:rPr>
      </w:pPr>
    </w:p>
    <w:p w:rsidR="00362CF7" w:rsidRDefault="00362CF7" w:rsidP="00362CF7">
      <w:pPr>
        <w:ind w:left="5812"/>
        <w:rPr>
          <w:rStyle w:val="af3"/>
          <w:b w:val="0"/>
          <w:sz w:val="16"/>
          <w:szCs w:val="16"/>
        </w:rPr>
      </w:pPr>
    </w:p>
    <w:p w:rsidR="00362CF7" w:rsidRDefault="00362CF7" w:rsidP="00362CF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  <w:bookmarkStart w:id="1" w:name="bookmark0"/>
      <w:r>
        <w:rPr>
          <w:b/>
          <w:sz w:val="24"/>
          <w:szCs w:val="24"/>
        </w:rPr>
        <w:t>Заключение</w:t>
      </w:r>
    </w:p>
    <w:p w:rsidR="00362CF7" w:rsidRDefault="00362CF7" w:rsidP="00362CF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годовой отчет об исполнении бюджета </w:t>
      </w:r>
    </w:p>
    <w:p w:rsidR="00362CF7" w:rsidRDefault="00362CF7" w:rsidP="00362CF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Гольяново за 2018 год</w:t>
      </w:r>
      <w:bookmarkEnd w:id="1"/>
    </w:p>
    <w:p w:rsidR="002A7E56" w:rsidRDefault="002A7E56" w:rsidP="00362CF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</w:p>
    <w:p w:rsidR="00362CF7" w:rsidRDefault="00362CF7" w:rsidP="00362CF7">
      <w:pPr>
        <w:pStyle w:val="Heading10"/>
        <w:keepNext/>
        <w:keepLines/>
        <w:shd w:val="clear" w:color="auto" w:fill="auto"/>
        <w:spacing w:after="0" w:line="240" w:lineRule="auto"/>
        <w:ind w:left="23"/>
        <w:rPr>
          <w:b/>
          <w:sz w:val="10"/>
          <w:szCs w:val="10"/>
        </w:rPr>
      </w:pPr>
    </w:p>
    <w:p w:rsidR="00362CF7" w:rsidRDefault="00362CF7" w:rsidP="00362CF7">
      <w:pPr>
        <w:pStyle w:val="1"/>
        <w:shd w:val="clear" w:color="auto" w:fill="auto"/>
        <w:tabs>
          <w:tab w:val="left" w:pos="7129"/>
        </w:tabs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город Москва                                                                                                 9 апреля 2019 года</w:t>
      </w:r>
    </w:p>
    <w:p w:rsidR="002A7E56" w:rsidRDefault="002A7E56" w:rsidP="00362CF7">
      <w:pPr>
        <w:pStyle w:val="1"/>
        <w:shd w:val="clear" w:color="auto" w:fill="auto"/>
        <w:tabs>
          <w:tab w:val="left" w:pos="7129"/>
        </w:tabs>
        <w:spacing w:before="0" w:after="0" w:line="240" w:lineRule="auto"/>
        <w:ind w:left="23"/>
        <w:rPr>
          <w:sz w:val="24"/>
          <w:szCs w:val="24"/>
        </w:rPr>
      </w:pPr>
    </w:p>
    <w:p w:rsidR="00362CF7" w:rsidRDefault="00362CF7" w:rsidP="00362CF7">
      <w:pPr>
        <w:pStyle w:val="1"/>
        <w:shd w:val="clear" w:color="auto" w:fill="auto"/>
        <w:tabs>
          <w:tab w:val="left" w:pos="7129"/>
        </w:tabs>
        <w:spacing w:before="0" w:after="0" w:line="240" w:lineRule="auto"/>
        <w:ind w:left="23"/>
        <w:rPr>
          <w:sz w:val="10"/>
          <w:szCs w:val="10"/>
        </w:rPr>
      </w:pPr>
    </w:p>
    <w:p w:rsidR="00362CF7" w:rsidRDefault="00362CF7" w:rsidP="00362CF7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заключение сформировано по результатам внешней проверки годового отчета об исполнении бюджета муниципального округа Гольяново за 2018 год (далее - внешняя проверка), проведенной 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счетной палатой Москвы (далее - КСП Москвы) на основании п. 2.2.3. </w:t>
      </w:r>
      <w:proofErr w:type="gramStart"/>
      <w:r>
        <w:rPr>
          <w:sz w:val="24"/>
          <w:szCs w:val="24"/>
        </w:rPr>
        <w:t>Соглашения о передаче КСП Москвы полномочий по осуществлению внешнего муниципального финансового контроля в муниципальном округе Гольяново в городе Москве от 08.10.2015 № 273/01-14, решения Совета депутатов муниципального округа Гольяново от 07.11.2018 № 16/4 «Об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Гольяново за 2018 год»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264.4. Бюджетного кодекса Российской Федерации.</w:t>
      </w:r>
    </w:p>
    <w:p w:rsidR="00362CF7" w:rsidRDefault="00362CF7" w:rsidP="00362CF7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проверки являлся годовой отчет об исполнении бюджета муниципального округа Гольяново за 2018 год (далее - годовой отчет)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:rsidR="00362CF7" w:rsidRDefault="00362CF7" w:rsidP="00362CF7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подготовку и представление годового отчета несут должностные лица муниципального округа Гольяново: глава муниципального округа Четвертков Тимофей Михайлович и главный бухгалтер - заведующий финансово-юридическим сектором Касторская Анна Борисовна.</w:t>
      </w:r>
    </w:p>
    <w:p w:rsidR="00362CF7" w:rsidRDefault="00362CF7" w:rsidP="00362CF7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проводилась выборочным методом с применением принципа существенности в соответствии со Стандартом 3.7. </w:t>
      </w:r>
      <w:proofErr w:type="gramStart"/>
      <w:r>
        <w:rPr>
          <w:sz w:val="24"/>
          <w:szCs w:val="24"/>
        </w:rPr>
        <w:t>«Внешняя проверка годового отчета об исполнении бюджета внутригородского муниципального образования в городе Москве»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 и включала, в том числе, анализ, сопоставление и оценку показателей форм бюджетной отчетности данным Главных книг, форм бюджетной отчетности аппарата Совета депутатов муниципального округа Гольяново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  <w:proofErr w:type="gramEnd"/>
    </w:p>
    <w:p w:rsidR="00362CF7" w:rsidRDefault="00362CF7" w:rsidP="00362CF7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внешней проверки осуществлялось при наличии ограничений, связанных с камеральным способом и выборочным характером внешней проверки, а также ограничением доступа к информации, в том числе связанным с положениями п. 22 постановления Пленума Высшего Арбитражного Суда Российской Федерации от 22.06.2006 № 23.</w:t>
      </w:r>
    </w:p>
    <w:p w:rsidR="00362CF7" w:rsidRDefault="00362CF7" w:rsidP="00362CF7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внешней проверки учитывалось подтверждение Департаментом финансов </w:t>
      </w:r>
      <w:proofErr w:type="gramStart"/>
      <w:r>
        <w:rPr>
          <w:sz w:val="24"/>
          <w:szCs w:val="24"/>
        </w:rPr>
        <w:t>города Москвы соблюдения полноты предоставления годовой бюджетной отчетности</w:t>
      </w:r>
      <w:proofErr w:type="gramEnd"/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.</w:t>
      </w:r>
    </w:p>
    <w:p w:rsidR="00362CF7" w:rsidRDefault="00362CF7" w:rsidP="00362CF7">
      <w:pPr>
        <w:pStyle w:val="Heading10"/>
        <w:keepNext/>
        <w:keepLines/>
        <w:shd w:val="clear" w:color="auto" w:fill="auto"/>
        <w:spacing w:before="120" w:after="120" w:line="240" w:lineRule="auto"/>
        <w:ind w:left="23" w:firstLine="700"/>
        <w:jc w:val="both"/>
        <w:rPr>
          <w:b/>
          <w:sz w:val="24"/>
          <w:szCs w:val="24"/>
        </w:rPr>
      </w:pPr>
      <w:bookmarkStart w:id="2" w:name="bookmark1"/>
      <w:r>
        <w:rPr>
          <w:b/>
          <w:sz w:val="24"/>
          <w:szCs w:val="24"/>
        </w:rPr>
        <w:lastRenderedPageBreak/>
        <w:t>Основные выводы:</w:t>
      </w:r>
      <w:bookmarkEnd w:id="2"/>
    </w:p>
    <w:p w:rsidR="00362CF7" w:rsidRDefault="00362CF7" w:rsidP="00362CF7">
      <w:pPr>
        <w:pStyle w:val="1"/>
        <w:numPr>
          <w:ilvl w:val="0"/>
          <w:numId w:val="45"/>
        </w:numPr>
        <w:shd w:val="clear" w:color="auto" w:fill="auto"/>
        <w:tabs>
          <w:tab w:val="left" w:pos="102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требованиям.</w:t>
      </w:r>
    </w:p>
    <w:p w:rsidR="00362CF7" w:rsidRDefault="00362CF7" w:rsidP="00362CF7">
      <w:pPr>
        <w:pStyle w:val="1"/>
        <w:numPr>
          <w:ilvl w:val="0"/>
          <w:numId w:val="45"/>
        </w:numPr>
        <w:shd w:val="clear" w:color="auto" w:fill="auto"/>
        <w:tabs>
          <w:tab w:val="left" w:pos="102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Факты недостоверности годового отчета не выявлены. Показатели годового отчета соответствуют показателям исполнения бюджета, установленным в ходе внешней проверки.</w:t>
      </w:r>
    </w:p>
    <w:p w:rsidR="00362CF7" w:rsidRDefault="00362CF7" w:rsidP="00362CF7">
      <w:pPr>
        <w:pStyle w:val="1"/>
        <w:numPr>
          <w:ilvl w:val="0"/>
          <w:numId w:val="45"/>
        </w:numPr>
        <w:shd w:val="clear" w:color="auto" w:fill="auto"/>
        <w:tabs>
          <w:tab w:val="left" w:pos="102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Факты, способные негативно повлиять на достоверность годового отчета, не выявлены.</w:t>
      </w:r>
    </w:p>
    <w:p w:rsidR="00362CF7" w:rsidRDefault="00362CF7" w:rsidP="00362CF7">
      <w:pPr>
        <w:pStyle w:val="1"/>
        <w:shd w:val="clear" w:color="auto" w:fill="auto"/>
        <w:tabs>
          <w:tab w:val="left" w:pos="1020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362CF7" w:rsidRDefault="00362CF7" w:rsidP="00362CF7">
      <w:pPr>
        <w:pStyle w:val="1"/>
        <w:shd w:val="clear" w:color="auto" w:fill="auto"/>
        <w:tabs>
          <w:tab w:val="left" w:pos="1020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внешней проверки</w:t>
      </w:r>
    </w:p>
    <w:p w:rsidR="00362CF7" w:rsidRDefault="00362CF7" w:rsidP="00362CF7">
      <w:pPr>
        <w:pStyle w:val="1"/>
        <w:shd w:val="clear" w:color="auto" w:fill="auto"/>
        <w:tabs>
          <w:tab w:val="left" w:pos="1020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 Контрольно-счетной палаты Москвы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И.С. Протопопов</w:t>
      </w:r>
    </w:p>
    <w:p w:rsidR="005F4283" w:rsidRDefault="005F4283" w:rsidP="005F4283">
      <w:pPr>
        <w:adjustRightInd w:val="0"/>
        <w:ind w:firstLine="851"/>
        <w:jc w:val="both"/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  <w:footnote w:id="1">
    <w:p w:rsidR="00362CF7" w:rsidRDefault="00362CF7" w:rsidP="00362CF7">
      <w:pPr>
        <w:pStyle w:val="Footnote0"/>
        <w:shd w:val="clear" w:color="auto" w:fill="auto"/>
        <w:tabs>
          <w:tab w:val="left" w:pos="130"/>
        </w:tabs>
        <w:ind w:left="20"/>
        <w:rPr>
          <w:sz w:val="20"/>
          <w:szCs w:val="20"/>
        </w:rPr>
      </w:pPr>
      <w:r>
        <w:rPr>
          <w:vertAlign w:val="superscript"/>
        </w:rPr>
        <w:footnoteRef/>
      </w:r>
      <w:r>
        <w:tab/>
        <w:t>Здесь и далее - Отчет об исполнении бюджета (ф.0503117) по состоянию на 01.01.2019.</w:t>
      </w:r>
    </w:p>
  </w:footnote>
  <w:footnote w:id="2">
    <w:p w:rsidR="00362CF7" w:rsidRDefault="00362CF7" w:rsidP="00362CF7">
      <w:pPr>
        <w:pStyle w:val="Footnote0"/>
        <w:shd w:val="clear" w:color="auto" w:fill="auto"/>
        <w:tabs>
          <w:tab w:val="left" w:pos="120"/>
        </w:tabs>
        <w:spacing w:line="240" w:lineRule="auto"/>
        <w:ind w:right="23"/>
        <w:jc w:val="both"/>
      </w:pPr>
      <w:r>
        <w:rPr>
          <w:vertAlign w:val="superscript"/>
        </w:rPr>
        <w:footnoteRef/>
      </w:r>
      <w:r>
        <w:tab/>
        <w:t>Утвержден приказом от 29.07.2016 № 52/01-05 «Об утверждении Стандартов З.1., З.7.», размещен на официальном сайте КСП Москвы в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ksp</w:t>
      </w:r>
      <w:proofErr w:type="spellEnd"/>
      <w:r>
        <w:t>.</w:t>
      </w:r>
      <w:proofErr w:type="spellStart"/>
      <w:r>
        <w:rPr>
          <w:lang w:val="en-US"/>
        </w:rPr>
        <w:t>mos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</w:footnote>
  <w:footnote w:id="3">
    <w:p w:rsidR="00362CF7" w:rsidRDefault="00362CF7" w:rsidP="00362CF7">
      <w:pPr>
        <w:pStyle w:val="Footnote0"/>
        <w:shd w:val="clear" w:color="auto" w:fill="auto"/>
        <w:spacing w:line="200" w:lineRule="exact"/>
      </w:pPr>
      <w:r>
        <w:rPr>
          <w:vertAlign w:val="superscript"/>
        </w:rPr>
        <w:footnoteRef/>
      </w:r>
      <w:r>
        <w:t xml:space="preserve"> Письмо Департамента финансов города Москвы (исх. от 20.03.2019 № 11-04-3268).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336E"/>
    <w:multiLevelType w:val="hybridMultilevel"/>
    <w:tmpl w:val="C28C00FE"/>
    <w:lvl w:ilvl="0" w:tplc="8A5A04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E82E26"/>
    <w:multiLevelType w:val="multilevel"/>
    <w:tmpl w:val="302692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7"/>
  </w:num>
  <w:num w:numId="9">
    <w:abstractNumId w:val="34"/>
  </w:num>
  <w:num w:numId="10">
    <w:abstractNumId w:val="17"/>
  </w:num>
  <w:num w:numId="11">
    <w:abstractNumId w:val="8"/>
  </w:num>
  <w:num w:numId="12">
    <w:abstractNumId w:val="30"/>
  </w:num>
  <w:num w:numId="13">
    <w:abstractNumId w:val="31"/>
  </w:num>
  <w:num w:numId="14">
    <w:abstractNumId w:val="15"/>
  </w:num>
  <w:num w:numId="15">
    <w:abstractNumId w:val="43"/>
  </w:num>
  <w:num w:numId="16">
    <w:abstractNumId w:val="38"/>
  </w:num>
  <w:num w:numId="17">
    <w:abstractNumId w:val="44"/>
  </w:num>
  <w:num w:numId="18">
    <w:abstractNumId w:val="13"/>
  </w:num>
  <w:num w:numId="19">
    <w:abstractNumId w:val="16"/>
  </w:num>
  <w:num w:numId="20">
    <w:abstractNumId w:val="37"/>
  </w:num>
  <w:num w:numId="21">
    <w:abstractNumId w:val="22"/>
  </w:num>
  <w:num w:numId="22">
    <w:abstractNumId w:val="32"/>
  </w:num>
  <w:num w:numId="23">
    <w:abstractNumId w:val="26"/>
  </w:num>
  <w:num w:numId="24">
    <w:abstractNumId w:val="10"/>
  </w:num>
  <w:num w:numId="25">
    <w:abstractNumId w:val="4"/>
  </w:num>
  <w:num w:numId="26">
    <w:abstractNumId w:val="36"/>
  </w:num>
  <w:num w:numId="27">
    <w:abstractNumId w:val="14"/>
  </w:num>
  <w:num w:numId="28">
    <w:abstractNumId w:val="4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0EE1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A7E56"/>
    <w:rsid w:val="002B13C2"/>
    <w:rsid w:val="002B1883"/>
    <w:rsid w:val="002B1EAD"/>
    <w:rsid w:val="002C078A"/>
    <w:rsid w:val="002C40AB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2CF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070A6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otnote">
    <w:name w:val="Footnote_"/>
    <w:basedOn w:val="a0"/>
    <w:link w:val="Footnote0"/>
    <w:locked/>
    <w:rsid w:val="00362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362CF7"/>
    <w:pPr>
      <w:shd w:val="clear" w:color="auto" w:fill="FFFFFF"/>
      <w:spacing w:line="254" w:lineRule="exact"/>
    </w:pPr>
    <w:rPr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locked/>
    <w:rsid w:val="00362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362CF7"/>
    <w:pPr>
      <w:shd w:val="clear" w:color="auto" w:fill="FFFFFF"/>
      <w:spacing w:after="240" w:line="325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Bodytext">
    <w:name w:val="Body text_"/>
    <w:basedOn w:val="a0"/>
    <w:link w:val="1"/>
    <w:locked/>
    <w:rsid w:val="00362C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62CF7"/>
    <w:pPr>
      <w:shd w:val="clear" w:color="auto" w:fill="FFFFFF"/>
      <w:spacing w:before="240" w:after="420" w:line="0" w:lineRule="atLeast"/>
    </w:pPr>
    <w:rPr>
      <w:sz w:val="28"/>
      <w:szCs w:val="28"/>
      <w:lang w:eastAsia="en-US"/>
    </w:rPr>
  </w:style>
  <w:style w:type="character" w:styleId="af3">
    <w:name w:val="Strong"/>
    <w:basedOn w:val="a0"/>
    <w:qFormat/>
    <w:rsid w:val="00362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otnote">
    <w:name w:val="Footnote_"/>
    <w:basedOn w:val="a0"/>
    <w:link w:val="Footnote0"/>
    <w:locked/>
    <w:rsid w:val="00362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362CF7"/>
    <w:pPr>
      <w:shd w:val="clear" w:color="auto" w:fill="FFFFFF"/>
      <w:spacing w:line="254" w:lineRule="exact"/>
    </w:pPr>
    <w:rPr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locked/>
    <w:rsid w:val="00362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362CF7"/>
    <w:pPr>
      <w:shd w:val="clear" w:color="auto" w:fill="FFFFFF"/>
      <w:spacing w:after="240" w:line="325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Bodytext">
    <w:name w:val="Body text_"/>
    <w:basedOn w:val="a0"/>
    <w:link w:val="1"/>
    <w:locked/>
    <w:rsid w:val="00362C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62CF7"/>
    <w:pPr>
      <w:shd w:val="clear" w:color="auto" w:fill="FFFFFF"/>
      <w:spacing w:before="240" w:after="420" w:line="0" w:lineRule="atLeast"/>
    </w:pPr>
    <w:rPr>
      <w:sz w:val="28"/>
      <w:szCs w:val="28"/>
      <w:lang w:eastAsia="en-US"/>
    </w:rPr>
  </w:style>
  <w:style w:type="character" w:styleId="af3">
    <w:name w:val="Strong"/>
    <w:basedOn w:val="a0"/>
    <w:qFormat/>
    <w:rsid w:val="0036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801DDC83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2019-03-28T12:09:00Z</cp:lastPrinted>
  <dcterms:created xsi:type="dcterms:W3CDTF">2019-04-22T09:11:00Z</dcterms:created>
  <dcterms:modified xsi:type="dcterms:W3CDTF">2019-04-22T09:11:00Z</dcterms:modified>
</cp:coreProperties>
</file>