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9A" w:rsidRDefault="009B719A" w:rsidP="001619DD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9B719A" w:rsidRDefault="009B719A" w:rsidP="001619DD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9B719A" w:rsidRDefault="009B719A" w:rsidP="001619DD">
      <w:pPr>
        <w:ind w:left="-142" w:firstLine="142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091092" r:id="rId10"/>
        </w:pict>
      </w:r>
    </w:p>
    <w:p w:rsidR="009B719A" w:rsidRDefault="009B719A" w:rsidP="001619DD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9B719A" w:rsidRDefault="009B719A" w:rsidP="001619DD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B719A" w:rsidRDefault="009B719A" w:rsidP="001619DD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B719A" w:rsidRDefault="009B719A" w:rsidP="001619DD">
      <w:pPr>
        <w:ind w:left="-142" w:firstLine="142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B719A" w:rsidRDefault="009B719A" w:rsidP="001619DD">
      <w:pPr>
        <w:ind w:left="-142" w:firstLine="142"/>
      </w:pPr>
    </w:p>
    <w:p w:rsidR="009B719A" w:rsidRDefault="009B719A" w:rsidP="001619DD">
      <w:pPr>
        <w:ind w:left="-142" w:firstLine="142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B719A" w:rsidRDefault="009B719A" w:rsidP="001619DD">
      <w:pPr>
        <w:ind w:left="-142" w:firstLine="142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B719A" w:rsidRDefault="009B719A" w:rsidP="001619DD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E89CE3D" wp14:editId="47B9CF47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B719A" w:rsidRDefault="009B719A" w:rsidP="001619DD">
      <w:pPr>
        <w:ind w:left="-142" w:firstLine="142"/>
        <w:rPr>
          <w:sz w:val="10"/>
        </w:rPr>
      </w:pPr>
    </w:p>
    <w:p w:rsidR="009B719A" w:rsidRDefault="009B719A" w:rsidP="001619DD">
      <w:pPr>
        <w:ind w:left="-142" w:firstLine="142"/>
        <w:rPr>
          <w:rFonts w:ascii="Georgia" w:hAnsi="Georgia" w:cs="Georgia"/>
          <w:b/>
          <w:bCs/>
        </w:rPr>
      </w:pPr>
      <w:r>
        <w:rPr>
          <w:b/>
        </w:rPr>
        <w:t>от 10.11.2017 г. №  18/3</w:t>
      </w:r>
    </w:p>
    <w:p w:rsidR="00C7410F" w:rsidRDefault="00C7410F" w:rsidP="00FC4008">
      <w:pPr>
        <w:ind w:right="70"/>
        <w:jc w:val="center"/>
        <w:rPr>
          <w:b/>
        </w:rPr>
      </w:pPr>
      <w:bookmarkStart w:id="0" w:name="_GoBack"/>
      <w:bookmarkEnd w:id="0"/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7558B" w:rsidRDefault="00D7558B" w:rsidP="00FC4008">
      <w:pPr>
        <w:ind w:right="70"/>
        <w:jc w:val="center"/>
        <w:rPr>
          <w:b/>
        </w:rPr>
      </w:pPr>
    </w:p>
    <w:p w:rsidR="00D7558B" w:rsidRDefault="00D7558B" w:rsidP="00FC4008">
      <w:pPr>
        <w:ind w:right="70"/>
        <w:jc w:val="center"/>
        <w:rPr>
          <w:b/>
        </w:rPr>
      </w:pPr>
    </w:p>
    <w:p w:rsidR="00D7558B" w:rsidRDefault="00D7558B" w:rsidP="004F4D74">
      <w:pPr>
        <w:ind w:right="5812"/>
        <w:jc w:val="both"/>
        <w:rPr>
          <w:b/>
        </w:rPr>
      </w:pPr>
      <w:r w:rsidRPr="00C43A88">
        <w:rPr>
          <w:b/>
        </w:rPr>
        <w:t xml:space="preserve">О согласовании </w:t>
      </w:r>
      <w:proofErr w:type="gramStart"/>
      <w:r w:rsidRPr="00C43A88">
        <w:rPr>
          <w:b/>
        </w:rPr>
        <w:t>проекта изменения</w:t>
      </w:r>
      <w:r w:rsidR="004F4D74">
        <w:rPr>
          <w:b/>
        </w:rPr>
        <w:t xml:space="preserve"> </w:t>
      </w:r>
      <w:r w:rsidRPr="00C43A88">
        <w:rPr>
          <w:b/>
        </w:rPr>
        <w:t>схемы размещения нестационарных торговых объектов</w:t>
      </w:r>
      <w:proofErr w:type="gramEnd"/>
    </w:p>
    <w:p w:rsidR="00AD5F3A" w:rsidRDefault="00AD5F3A" w:rsidP="00D7558B">
      <w:pPr>
        <w:ind w:right="70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D5F3A" w:rsidTr="002530C4">
        <w:trPr>
          <w:trHeight w:val="154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C7410F" w:rsidRDefault="00C7410F" w:rsidP="00FD62F6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rStyle w:val="apple-style-span"/>
          <w:shd w:val="clear" w:color="auto" w:fill="FFFFFF"/>
        </w:rPr>
      </w:pPr>
      <w:proofErr w:type="gramStart"/>
      <w:r>
        <w:t xml:space="preserve">В соответствии с пунктом 1 части 5 статьи 1 Закона города Москвы от </w:t>
      </w:r>
      <w:r w:rsidR="00FD62F6">
        <w:t>11.07.</w:t>
      </w:r>
      <w:r>
        <w:t xml:space="preserve">2012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23.06.2016 </w:t>
      </w:r>
      <w:r w:rsidR="00FD62F6">
        <w:t>№</w:t>
      </w:r>
      <w:r>
        <w:t xml:space="preserve"> 355-ПП </w:t>
      </w:r>
      <w:r w:rsidR="009E0ACC">
        <w:t>«</w:t>
      </w:r>
      <w:r>
        <w:t>О размещении в городе Москве нестационарных торговых объектов при стационарных торговых объектах</w:t>
      </w:r>
      <w:r w:rsidR="009E0ACC">
        <w:t>»</w:t>
      </w:r>
      <w:r>
        <w:t xml:space="preserve">, Постановлением Правительства Москвы от 03.02.2011 </w:t>
      </w:r>
      <w:r w:rsidR="00FD62F6">
        <w:t>№</w:t>
      </w:r>
      <w:r>
        <w:t xml:space="preserve"> 26-ПП </w:t>
      </w:r>
      <w:r w:rsidR="009E0ACC">
        <w:t>«</w:t>
      </w:r>
      <w:r>
        <w:t>О размещении нестационарных торговых объектов, расположенных в</w:t>
      </w:r>
      <w:proofErr w:type="gramEnd"/>
      <w:r>
        <w:t xml:space="preserve"> </w:t>
      </w:r>
      <w:proofErr w:type="gramStart"/>
      <w:r>
        <w:t>городе Москве на земельных участках, в зданиях, строениях и сооружениях, находящихся в государственной собственности</w:t>
      </w:r>
      <w:r w:rsidR="009E0ACC">
        <w:t>»</w:t>
      </w:r>
      <w:r>
        <w:t>, рассмотрев обращения Префектуры Восточного административного округа города Москвы от 12.10.2017 № 01-14-3287/17 (</w:t>
      </w:r>
      <w:proofErr w:type="spellStart"/>
      <w:r>
        <w:t>вх</w:t>
      </w:r>
      <w:proofErr w:type="spellEnd"/>
      <w:r>
        <w:t>. № 539 от 19.10.2017)</w:t>
      </w:r>
      <w:r>
        <w:rPr>
          <w:rStyle w:val="apple-style-span"/>
          <w:shd w:val="clear" w:color="auto" w:fill="FFFFFF"/>
        </w:rPr>
        <w:t>, от 12.10.2017 №</w:t>
      </w:r>
      <w:r w:rsidR="00FD62F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>01-14-3288/17 (</w:t>
      </w:r>
      <w:proofErr w:type="spellStart"/>
      <w:r>
        <w:rPr>
          <w:rStyle w:val="apple-style-span"/>
          <w:shd w:val="clear" w:color="auto" w:fill="FFFFFF"/>
        </w:rPr>
        <w:t>вх</w:t>
      </w:r>
      <w:proofErr w:type="spellEnd"/>
      <w:r>
        <w:rPr>
          <w:rStyle w:val="apple-style-span"/>
          <w:shd w:val="clear" w:color="auto" w:fill="FFFFFF"/>
        </w:rPr>
        <w:t>. №</w:t>
      </w:r>
      <w:r w:rsidR="00FD62F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>544 от 19.10.2017), от 16.10.2017 №</w:t>
      </w:r>
      <w:r w:rsidR="00FD62F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>01-14-3310/17 (</w:t>
      </w:r>
      <w:proofErr w:type="spellStart"/>
      <w:r>
        <w:rPr>
          <w:rStyle w:val="apple-style-span"/>
          <w:shd w:val="clear" w:color="auto" w:fill="FFFFFF"/>
        </w:rPr>
        <w:t>вх</w:t>
      </w:r>
      <w:proofErr w:type="spellEnd"/>
      <w:r>
        <w:rPr>
          <w:rStyle w:val="apple-style-span"/>
          <w:shd w:val="clear" w:color="auto" w:fill="FFFFFF"/>
        </w:rPr>
        <w:t xml:space="preserve">. </w:t>
      </w:r>
      <w:r w:rsidR="00FD62F6">
        <w:rPr>
          <w:rStyle w:val="apple-style-span"/>
          <w:shd w:val="clear" w:color="auto" w:fill="FFFFFF"/>
        </w:rPr>
        <w:t xml:space="preserve">№ </w:t>
      </w:r>
      <w:r>
        <w:rPr>
          <w:rStyle w:val="apple-style-span"/>
          <w:shd w:val="clear" w:color="auto" w:fill="FFFFFF"/>
        </w:rPr>
        <w:t>545 от 19.10.2017), Совет депутатов муниципального округа Гольяново решил:</w:t>
      </w:r>
      <w:proofErr w:type="gramEnd"/>
    </w:p>
    <w:p w:rsidR="00C7410F" w:rsidRDefault="00C7410F" w:rsidP="000811CE">
      <w:pPr>
        <w:pStyle w:val="a4"/>
        <w:numPr>
          <w:ilvl w:val="0"/>
          <w:numId w:val="7"/>
        </w:numPr>
        <w:tabs>
          <w:tab w:val="left" w:pos="-1276"/>
          <w:tab w:val="left" w:pos="1134"/>
        </w:tabs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>Согласовать проект изменения схемы размещения нестационарных торговых объектов в части включения в схему 2-х мест размещения нестационарных  торговых объектов по адресам:</w:t>
      </w:r>
    </w:p>
    <w:tbl>
      <w:tblPr>
        <w:tblW w:w="98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309"/>
        <w:gridCol w:w="1655"/>
        <w:gridCol w:w="1676"/>
        <w:gridCol w:w="1461"/>
        <w:gridCol w:w="1557"/>
        <w:gridCol w:w="1703"/>
      </w:tblGrid>
      <w:tr w:rsidR="00C7410F" w:rsidTr="00C7410F">
        <w:trPr>
          <w:trHeight w:hRule="exact"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Площадь места  размещения, </w:t>
            </w:r>
            <w:proofErr w:type="spell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Хозяйствующий  субъект</w:t>
            </w:r>
          </w:p>
        </w:tc>
      </w:tr>
      <w:tr w:rsidR="00C7410F" w:rsidTr="00C7410F">
        <w:trPr>
          <w:trHeight w:hRule="exact"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Щелковское шоссе, д.45а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овощи-фрукты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НТО (лоток) при стационарном торговом объекте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«Базис»</w:t>
            </w:r>
          </w:p>
        </w:tc>
      </w:tr>
      <w:tr w:rsidR="00C7410F" w:rsidTr="00C7410F">
        <w:trPr>
          <w:trHeight w:hRule="exact"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Амурская ул., д.12а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овощи-фрукты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НТО (лоток) при стационарном торговом объекте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«Базис»</w:t>
            </w:r>
          </w:p>
        </w:tc>
      </w:tr>
    </w:tbl>
    <w:p w:rsidR="00C7410F" w:rsidRDefault="00C7410F" w:rsidP="00C7410F">
      <w:pPr>
        <w:pStyle w:val="a4"/>
        <w:tabs>
          <w:tab w:val="left" w:pos="-127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C7410F" w:rsidRDefault="00C7410F" w:rsidP="00C7410F">
      <w:pPr>
        <w:pStyle w:val="a4"/>
        <w:tabs>
          <w:tab w:val="left" w:pos="-1276"/>
        </w:tabs>
        <w:rPr>
          <w:rFonts w:eastAsia="Calibri"/>
          <w:lang w:eastAsia="en-US"/>
        </w:rPr>
      </w:pPr>
    </w:p>
    <w:p w:rsidR="00C7410F" w:rsidRDefault="00C7410F" w:rsidP="009A1225">
      <w:pPr>
        <w:pStyle w:val="a4"/>
        <w:tabs>
          <w:tab w:val="left" w:pos="-1276"/>
        </w:tabs>
        <w:ind w:firstLine="709"/>
        <w:rPr>
          <w:i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2</w:t>
      </w:r>
      <w:r>
        <w:rPr>
          <w:rFonts w:eastAsia="Calibri"/>
          <w:lang w:eastAsia="en-US"/>
        </w:rPr>
        <w:t>.</w:t>
      </w:r>
      <w:r w:rsidR="009A1225">
        <w:rPr>
          <w:rFonts w:eastAsia="Calibri"/>
          <w:lang w:eastAsia="en-US"/>
        </w:rPr>
        <w:tab/>
      </w:r>
      <w:r>
        <w:rPr>
          <w:sz w:val="24"/>
          <w:szCs w:val="24"/>
        </w:rPr>
        <w:t>Согласовать проект изменения схемы размещения нестационарных торговых объектов в части включения в схему размещения нестационарного торгового объекта по адресу:</w:t>
      </w:r>
    </w:p>
    <w:tbl>
      <w:tblPr>
        <w:tblW w:w="98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721"/>
        <w:gridCol w:w="1276"/>
        <w:gridCol w:w="1680"/>
        <w:gridCol w:w="1346"/>
      </w:tblGrid>
      <w:tr w:rsidR="00C7410F" w:rsidTr="00C7410F">
        <w:trPr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C7410F" w:rsidTr="00C7410F">
        <w:trPr>
          <w:trHeight w:hRule="exact"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вл.15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театральные  билеты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10F" w:rsidRDefault="00C7410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января по 31 декабря</w:t>
            </w:r>
          </w:p>
        </w:tc>
      </w:tr>
    </w:tbl>
    <w:p w:rsidR="00C7410F" w:rsidRDefault="00C7410F" w:rsidP="009A1225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9A122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C7410F" w:rsidRDefault="00C7410F" w:rsidP="009A1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t>4.</w:t>
      </w:r>
      <w:r w:rsidR="009A1225">
        <w:tab/>
      </w: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C7410F" w:rsidRDefault="009A1225" w:rsidP="009A1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ab/>
      </w:r>
      <w:r w:rsidR="00C7410F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C7410F" w:rsidRDefault="00C7410F" w:rsidP="009A1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rFonts w:eastAsia="Calibri"/>
          <w:lang w:eastAsia="en-US"/>
        </w:rPr>
        <w:t>6.</w:t>
      </w:r>
      <w:r w:rsidR="009A1225"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по развитию муниципального округа Гольяново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C7410F" w:rsidRDefault="00C7410F" w:rsidP="00C7410F">
      <w:pPr>
        <w:rPr>
          <w:b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Pr="00A60E26" w:rsidRDefault="002530C4" w:rsidP="002530C4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2530C4" w:rsidRPr="00A60E26" w:rsidRDefault="002530C4" w:rsidP="002530C4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="002D04D9">
        <w:rPr>
          <w:b/>
        </w:rPr>
        <w:t xml:space="preserve">      </w:t>
      </w:r>
      <w:r w:rsidRPr="00A60E26">
        <w:rPr>
          <w:b/>
        </w:rPr>
        <w:t>Т.М. Четвертков</w:t>
      </w:r>
    </w:p>
    <w:p w:rsidR="002530C4" w:rsidRPr="00A60E26" w:rsidRDefault="002530C4" w:rsidP="002530C4">
      <w:pPr>
        <w:adjustRightInd w:val="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1619DD">
      <w:pgSz w:w="11906" w:h="16838"/>
      <w:pgMar w:top="568" w:right="849" w:bottom="851" w:left="1276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19DD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719A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3A98-D49B-434C-A914-BA4477F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B2B5A992</Template>
  <TotalTime>2</TotalTime>
  <Pages>2</Pages>
  <Words>340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2017-09-20T08:40:00Z</cp:lastPrinted>
  <dcterms:created xsi:type="dcterms:W3CDTF">2017-11-13T12:11:00Z</dcterms:created>
  <dcterms:modified xsi:type="dcterms:W3CDTF">2017-11-13T12:12:00Z</dcterms:modified>
</cp:coreProperties>
</file>