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DD" w:rsidRPr="00DB48DD" w:rsidRDefault="00DB48DD" w:rsidP="00DB48DD">
      <w:pPr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48D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B48DD" w:rsidRPr="00DB48DD" w:rsidRDefault="00DB48DD" w:rsidP="00DB4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48DD" w:rsidRPr="00DB48DD" w:rsidRDefault="00DB48DD" w:rsidP="00DB4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48DD">
        <w:rPr>
          <w:rFonts w:ascii="Times New Roman" w:hAnsi="Times New Roman" w:cs="Times New Roman"/>
          <w:b/>
          <w:bCs/>
          <w:sz w:val="28"/>
          <w:szCs w:val="28"/>
        </w:rPr>
        <w:t xml:space="preserve">Аппарат Совета депутатов </w:t>
      </w:r>
      <w:r w:rsidRPr="00DB48DD">
        <w:rPr>
          <w:rFonts w:ascii="Times New Roman" w:hAnsi="Times New Roman" w:cs="Times New Roman"/>
          <w:b/>
          <w:iCs/>
          <w:sz w:val="28"/>
          <w:szCs w:val="28"/>
        </w:rPr>
        <w:t>муниципального округа Гольяново</w:t>
      </w:r>
    </w:p>
    <w:p w:rsidR="00DB48DD" w:rsidRPr="00DB48DD" w:rsidRDefault="00DB48DD" w:rsidP="00DB48D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48DD" w:rsidRPr="00DB48DD" w:rsidRDefault="00DB48DD" w:rsidP="00DB4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48DD" w:rsidRPr="00DB48DD" w:rsidRDefault="00DB48DD" w:rsidP="00DB4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DD" w:rsidRPr="00DB48DD" w:rsidRDefault="00DB48DD" w:rsidP="00DB48D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DB48DD">
        <w:rPr>
          <w:rFonts w:ascii="Times New Roman" w:hAnsi="Times New Roman" w:cs="Times New Roman"/>
          <w:sz w:val="28"/>
          <w:szCs w:val="28"/>
        </w:rPr>
        <w:t>___</w:t>
      </w:r>
      <w:r w:rsidRPr="00DB4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8DD">
        <w:rPr>
          <w:rFonts w:ascii="Times New Roman" w:hAnsi="Times New Roman" w:cs="Times New Roman"/>
          <w:sz w:val="28"/>
          <w:szCs w:val="28"/>
        </w:rPr>
        <w:t>____________ 20__ года № _______</w:t>
      </w:r>
    </w:p>
    <w:p w:rsidR="00DB48DD" w:rsidRPr="00DB48DD" w:rsidRDefault="00DB48DD" w:rsidP="00DB48D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B48DD" w:rsidRPr="00DB48DD" w:rsidRDefault="00DB48DD" w:rsidP="007B339D">
      <w:pPr>
        <w:spacing w:after="0" w:line="240" w:lineRule="atLeast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DB4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</w:t>
      </w:r>
      <w:r w:rsidR="001B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4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экспертизы</w:t>
      </w:r>
      <w:r w:rsidRPr="00DB48DD">
        <w:rPr>
          <w:rFonts w:ascii="Times New Roman" w:hAnsi="Times New Roman" w:cs="Times New Roman"/>
          <w:sz w:val="28"/>
          <w:szCs w:val="28"/>
        </w:rPr>
        <w:t xml:space="preserve"> </w:t>
      </w:r>
      <w:r w:rsidRPr="00DB4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поставленного товара, результатов выполненной работы, оказанной услуги, отдельных этапов исполнения контракта</w:t>
      </w:r>
    </w:p>
    <w:p w:rsidR="00DB48DD" w:rsidRDefault="00DB48DD" w:rsidP="006F60A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8DD" w:rsidRPr="00DB48DD" w:rsidRDefault="00DB48DD" w:rsidP="006F60A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0A4" w:rsidRPr="006F60A4" w:rsidRDefault="006F60A4" w:rsidP="00DB48DD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B48DD" w:rsidRPr="00DB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6F60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05 апреля 2013 г</w:t>
        </w:r>
        <w:r w:rsidR="00DB48DD" w:rsidRPr="00DB48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ода</w:t>
        </w:r>
        <w:r w:rsidRPr="006F60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6F60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48DD" w:rsidRPr="00DB48DD" w:rsidRDefault="006F60A4" w:rsidP="001B76F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B48DD" w:rsidRPr="00DB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1B76F0" w:rsidRPr="001B76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экспертизы поставленного товара, результатов выполненной работы, оказанной услуги, отдельных этапов исполнения контракта</w:t>
      </w:r>
      <w:r w:rsidR="001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6F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к настоящему постановлению.</w:t>
      </w:r>
    </w:p>
    <w:p w:rsidR="00DB48DD" w:rsidRPr="00DB48DD" w:rsidRDefault="00DB48DD" w:rsidP="001B76F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8D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DB48DD">
        <w:rPr>
          <w:rFonts w:ascii="Times New Roman" w:hAnsi="Times New Roman" w:cs="Times New Roman"/>
          <w:iCs/>
          <w:sz w:val="28"/>
          <w:szCs w:val="28"/>
        </w:rPr>
        <w:t>в бюллетене «Московский муниципальный вестник» и сетевом издании «Московский муниципальный вестник».</w:t>
      </w:r>
    </w:p>
    <w:p w:rsidR="00DB48DD" w:rsidRPr="00DB48DD" w:rsidRDefault="00DB48DD" w:rsidP="001B76F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8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муниципального округа Гольяново </w:t>
      </w:r>
      <w:proofErr w:type="spellStart"/>
      <w:r w:rsidRPr="00DB48DD">
        <w:rPr>
          <w:rFonts w:ascii="Times New Roman" w:hAnsi="Times New Roman" w:cs="Times New Roman"/>
          <w:sz w:val="28"/>
          <w:szCs w:val="28"/>
        </w:rPr>
        <w:t>Четверткова</w:t>
      </w:r>
      <w:proofErr w:type="spellEnd"/>
      <w:r w:rsidRPr="00DB48DD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DB48DD" w:rsidRPr="00DB48DD" w:rsidRDefault="00DB48DD" w:rsidP="00DB48DD">
      <w:pPr>
        <w:pStyle w:val="2"/>
        <w:ind w:left="720" w:firstLine="652"/>
        <w:rPr>
          <w:sz w:val="28"/>
          <w:szCs w:val="28"/>
        </w:rPr>
      </w:pPr>
    </w:p>
    <w:p w:rsidR="00DB48DD" w:rsidRPr="00DB48DD" w:rsidRDefault="00DB48DD" w:rsidP="00DB48DD">
      <w:pPr>
        <w:pStyle w:val="a3"/>
        <w:spacing w:after="0" w:line="240" w:lineRule="auto"/>
        <w:ind w:firstLine="65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48DD" w:rsidRPr="00DB48DD" w:rsidRDefault="00DB48DD" w:rsidP="00DB4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8D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:rsidR="00DB48DD" w:rsidRPr="00DB48DD" w:rsidRDefault="00DB48DD" w:rsidP="00DB4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8DD">
        <w:rPr>
          <w:rFonts w:ascii="Times New Roman" w:hAnsi="Times New Roman" w:cs="Times New Roman"/>
          <w:b/>
          <w:sz w:val="28"/>
          <w:szCs w:val="28"/>
        </w:rPr>
        <w:t>округа Гольяново</w:t>
      </w:r>
      <w:r w:rsidRPr="00DB48DD">
        <w:rPr>
          <w:rFonts w:ascii="Times New Roman" w:hAnsi="Times New Roman" w:cs="Times New Roman"/>
          <w:b/>
          <w:sz w:val="28"/>
          <w:szCs w:val="28"/>
        </w:rPr>
        <w:tab/>
      </w:r>
      <w:r w:rsidRPr="00DB48DD">
        <w:rPr>
          <w:rFonts w:ascii="Times New Roman" w:hAnsi="Times New Roman" w:cs="Times New Roman"/>
          <w:b/>
          <w:sz w:val="28"/>
          <w:szCs w:val="28"/>
        </w:rPr>
        <w:tab/>
      </w:r>
      <w:r w:rsidRPr="00DB48DD">
        <w:rPr>
          <w:rFonts w:ascii="Times New Roman" w:hAnsi="Times New Roman" w:cs="Times New Roman"/>
          <w:b/>
          <w:sz w:val="28"/>
          <w:szCs w:val="28"/>
        </w:rPr>
        <w:tab/>
      </w:r>
      <w:r w:rsidRPr="00DB48DD">
        <w:rPr>
          <w:rFonts w:ascii="Times New Roman" w:hAnsi="Times New Roman" w:cs="Times New Roman"/>
          <w:b/>
          <w:sz w:val="28"/>
          <w:szCs w:val="28"/>
        </w:rPr>
        <w:tab/>
      </w:r>
      <w:r w:rsidRPr="00DB48DD">
        <w:rPr>
          <w:rFonts w:ascii="Times New Roman" w:hAnsi="Times New Roman" w:cs="Times New Roman"/>
          <w:b/>
          <w:sz w:val="28"/>
          <w:szCs w:val="28"/>
        </w:rPr>
        <w:tab/>
      </w:r>
      <w:r w:rsidRPr="00DB48DD">
        <w:rPr>
          <w:rFonts w:ascii="Times New Roman" w:hAnsi="Times New Roman" w:cs="Times New Roman"/>
          <w:b/>
          <w:sz w:val="28"/>
          <w:szCs w:val="28"/>
        </w:rPr>
        <w:tab/>
      </w:r>
      <w:r w:rsidRPr="00DB48DD">
        <w:rPr>
          <w:rFonts w:ascii="Times New Roman" w:hAnsi="Times New Roman" w:cs="Times New Roman"/>
          <w:b/>
          <w:sz w:val="28"/>
          <w:szCs w:val="28"/>
        </w:rPr>
        <w:tab/>
        <w:t xml:space="preserve">     Т.М. Четвертков</w:t>
      </w:r>
    </w:p>
    <w:p w:rsidR="00F46C60" w:rsidRPr="00C25DB9" w:rsidRDefault="00DB48DD" w:rsidP="00F46C6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B48DD">
        <w:rPr>
          <w:rFonts w:ascii="Times New Roman" w:hAnsi="Times New Roman" w:cs="Times New Roman"/>
          <w:sz w:val="28"/>
          <w:szCs w:val="28"/>
        </w:rPr>
        <w:br w:type="page"/>
      </w:r>
      <w:r w:rsidR="00F46C60" w:rsidRPr="00C25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46C60" w:rsidRPr="00C25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C60" w:rsidRPr="00C25DB9" w:rsidRDefault="00F46C60" w:rsidP="00F46C60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5DB9">
        <w:rPr>
          <w:rFonts w:ascii="Times New Roman" w:hAnsi="Times New Roman" w:cs="Times New Roman"/>
          <w:sz w:val="28"/>
          <w:szCs w:val="28"/>
        </w:rPr>
        <w:t xml:space="preserve">к </w:t>
      </w:r>
      <w:r w:rsidRPr="00C2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C25DB9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C25DB9">
        <w:rPr>
          <w:rFonts w:ascii="Times New Roman" w:hAnsi="Times New Roman" w:cs="Times New Roman"/>
          <w:iCs/>
          <w:sz w:val="28"/>
          <w:szCs w:val="28"/>
        </w:rPr>
        <w:t xml:space="preserve">муниципального округа </w:t>
      </w:r>
      <w:r w:rsidRPr="00C25DB9">
        <w:rPr>
          <w:rFonts w:ascii="Times New Roman" w:hAnsi="Times New Roman" w:cs="Times New Roman"/>
          <w:sz w:val="28"/>
          <w:szCs w:val="28"/>
        </w:rPr>
        <w:t>Гольяново</w:t>
      </w:r>
    </w:p>
    <w:p w:rsidR="00F46C60" w:rsidRDefault="00F46C60" w:rsidP="00F46C60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5DB9">
        <w:rPr>
          <w:rFonts w:ascii="Times New Roman" w:hAnsi="Times New Roman" w:cs="Times New Roman"/>
          <w:sz w:val="28"/>
          <w:szCs w:val="28"/>
        </w:rPr>
        <w:t>от «___» _________ 20__ года № ____</w:t>
      </w:r>
    </w:p>
    <w:p w:rsidR="007A0E9A" w:rsidRPr="007A0E9A" w:rsidRDefault="007A0E9A" w:rsidP="00F46C60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A0E9A" w:rsidRPr="007A0E9A" w:rsidRDefault="007A0E9A" w:rsidP="00F46C60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46C60" w:rsidRPr="00C25DB9" w:rsidRDefault="00F46C60" w:rsidP="00F46C60">
      <w:pPr>
        <w:tabs>
          <w:tab w:val="left" w:pos="4962"/>
        </w:tabs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00"/>
      <w:r w:rsidRPr="00C2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46C60" w:rsidRPr="00C25DB9" w:rsidRDefault="00F46C60" w:rsidP="00F46C60">
      <w:pPr>
        <w:tabs>
          <w:tab w:val="left" w:pos="4962"/>
        </w:tabs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2205367"/>
      <w:r w:rsidRPr="00C2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экспертизы</w:t>
      </w:r>
      <w:r w:rsidRPr="00C25DB9">
        <w:rPr>
          <w:rFonts w:ascii="Times New Roman" w:hAnsi="Times New Roman" w:cs="Times New Roman"/>
          <w:sz w:val="28"/>
          <w:szCs w:val="28"/>
        </w:rPr>
        <w:t xml:space="preserve"> </w:t>
      </w:r>
      <w:r w:rsidRPr="00C2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поставленного товара, результатов выполненной работы, оказанной услуги, отдельных этапов исполнения контракта</w:t>
      </w:r>
    </w:p>
    <w:bookmarkEnd w:id="1"/>
    <w:p w:rsidR="006F60A4" w:rsidRPr="00C25DB9" w:rsidRDefault="006F60A4" w:rsidP="006F60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5D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bookmarkEnd w:id="0"/>
    </w:p>
    <w:p w:rsidR="006F60A4" w:rsidRPr="00C25DB9" w:rsidRDefault="006F60A4" w:rsidP="003304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1"/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F46C60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пределяет </w:t>
      </w:r>
      <w:bookmarkEnd w:id="2"/>
      <w:r w:rsidR="00E3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F46C60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экспертизы поставленного товара, результатов выполненной работы, оказанной услуги, отдельных этапов исполнения контракта</w:t>
      </w:r>
      <w:r w:rsidR="00AA4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048" w:rsidRPr="00C25DB9" w:rsidRDefault="00F37048" w:rsidP="00F3704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2"/>
      <w:bookmarkStart w:id="4" w:name="sub_3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предоставленных поставщиком (подрядчиком, исполнителем) результатов, предусмотренных контрактом, заключенного по результатам проведения конкурентных способов закупки, в части их соответствия условиям контракта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 проводит экспертизу своими силами (далее – внутренняя экспертиза) или к ее проведению могут привлекаться внешние эксперты, специализированные экспертные организации на основании контрактов, заключенных в соответствии с Федеральным законом № 44-ФЗ (далее – внешняя экспертиза).</w:t>
      </w:r>
    </w:p>
    <w:p w:rsidR="00F37048" w:rsidRPr="00000362" w:rsidRDefault="00F37048" w:rsidP="00F3704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2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заключении контрактов (договоров) по п. 4 ч. 1 ст. 93 Федерального закона № 44-ФЗ Заказчик может проводить внутреннюю экспертизу. </w:t>
      </w:r>
    </w:p>
    <w:bookmarkEnd w:id="5"/>
    <w:p w:rsidR="006F60A4" w:rsidRPr="00C25DB9" w:rsidRDefault="00F37048" w:rsidP="003304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6" w:name="_Hlk172197473"/>
      <w:bookmarkStart w:id="7" w:name="sub_13"/>
      <w:bookmarkEnd w:id="3"/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</w:t>
      </w:r>
      <w:r w:rsidR="007B339D" w:rsidRPr="007B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Pr="007B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39D" w:rsidRPr="007B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поставленного товара, результатов выполненной работы, оказанной услуги, отдельных этапов исполнения контракта</w:t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End w:id="6"/>
      <w:r w:rsidR="00103B03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</w:t>
      </w:r>
      <w:r w:rsidR="001223B7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</w:t>
      </w:r>
      <w:r w:rsidR="00103B03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Гольяново</w:t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назначаются ответственные должностные лица</w:t>
      </w:r>
      <w:r w:rsidR="00103B03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7B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</w:t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End w:id="7"/>
    </w:p>
    <w:p w:rsidR="001223B7" w:rsidRPr="00C25DB9" w:rsidRDefault="008933B9" w:rsidP="003304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8" w:name="sub_14"/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B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</w:t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своей деятельности </w:t>
      </w:r>
      <w:r w:rsidR="006F60A4" w:rsidRP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</w:t>
      </w:r>
      <w:r w:rsidR="007B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F60A4" w:rsidRP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bookmarkEnd w:id="8"/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6F60A4" w:rsidRPr="00330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0A4" w:rsidRP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6F60A4" w:rsidRPr="00330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Бюджетным кодексом</w:t>
        </w:r>
      </w:hyperlink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0A4" w:rsidRP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</w:t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Федерации,</w:t>
      </w:r>
      <w:r w:rsidR="001223B7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3B7" w:rsidRPr="00C2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1223B7" w:rsidRPr="00AA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56CC5" w:rsidRPr="00AA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 </w:t>
      </w:r>
      <w:r w:rsidR="001223B7" w:rsidRPr="00AA471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156CC5" w:rsidRPr="00AA471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1223B7" w:rsidRPr="00AA4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4DB3" w:rsidRPr="00AA4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23B7" w:rsidRPr="00AA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</w:t>
      </w:r>
      <w:r w:rsidR="001223B7" w:rsidRPr="00C2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законами, в соответствии с которыми осуществляется регулирование в сфере закупок, настоящим Положением.</w:t>
      </w:r>
    </w:p>
    <w:p w:rsidR="006F60A4" w:rsidRDefault="008933B9" w:rsidP="003304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22"/>
      <w:bookmarkStart w:id="10" w:name="_Hlk17928223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9646B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</w:t>
      </w:r>
      <w:r w:rsidR="007B339D" w:rsidRPr="007B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экспертизы поставленного товара, результатов выполненной работы, оказанной услуги, отдельных этапов исполнения контракта </w:t>
      </w:r>
      <w:r w:rsidR="007B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</w:t>
      </w:r>
      <w:r w:rsidR="006F60A4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реализуют следующие функции:</w:t>
      </w:r>
      <w:bookmarkEnd w:id="9"/>
    </w:p>
    <w:p w:rsidR="004A2D09" w:rsidRPr="004A2D09" w:rsidRDefault="00701912" w:rsidP="007019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документов, подтверждающих факт поставки товаров, выполнения работ,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проверку наличия комплекта сопроводительных документов, которые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(подрядчик, исполнитель) должен представить при передаче товара, результата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оказания услуг (паспорт производителя, документ о стране происхождения товара,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 соответствия и качества, декларации о соответствии, регистрационные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удостоверения, товарные накладные, акты сдачи-приемки товара, акты выполненных работ,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сдачи-приемки оказанных услуг, инструкции по эксплуатации, технический паспорт,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талон с отметкой о дате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передачи товара и иные документы, обязательные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поставляемого товара, выполнения работ, оказания услуг), на предмет их соответствия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законодательства Российской Федерации и условиям контракта</w:t>
      </w:r>
      <w:r w:rsidR="004E1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D09" w:rsidRPr="004A2D09" w:rsidRDefault="00701912" w:rsidP="004E1D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сверку номенклатуры и фактического количества (объема) поставленного товара,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работ, оказанных услуг со спецификацией, техническим заданием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описанием объекта закупки и контрактом, включая сроки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 товара, оказания услуг, выполнения работ</w:t>
      </w:r>
      <w:r w:rsidR="004E1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D09" w:rsidRDefault="00701912" w:rsidP="004E1D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свойств товаров для подтверждения их санитарно-гигиенической,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безопасности (сроки годности, использования и т.д.), гарантийного срока при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поставке продукции производственно-технического назначения и прочих характеристик,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если поставляемый товар является электроприбором – подключение и пробный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цикл, визуальный осмотр товаров на предмет наличия/отсутствия повреждений (сколов,</w:t>
      </w:r>
      <w:r w:rsid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09" w:rsidRPr="004A2D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трещин и др.), в том числе проверку целостности упаковки товара, вскрытие упаковки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933" w:rsidRPr="00C25DB9" w:rsidRDefault="008933B9" w:rsidP="004E1D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4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A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A0933" w:rsidRPr="003A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Доводит до сведения </w:t>
      </w:r>
      <w:r w:rsidR="00AD5E8F" w:rsidRP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</w:t>
      </w:r>
      <w:r w:rsid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D5E8F" w:rsidRP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D5E8F" w:rsidRP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</w:t>
      </w:r>
      <w:r w:rsid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D5E8F" w:rsidRP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осуществление закупок (контрактно</w:t>
      </w:r>
      <w:r w:rsid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D5E8F" w:rsidRP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управляюще</w:t>
      </w:r>
      <w:r w:rsid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D5E8F" w:rsidRPr="00A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A0933" w:rsidRPr="003A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необходимости направления запросов поставщику (подрядчику, исполнителю) об отсутствии недостающих отчетных документов и материалов, а также получении разъяснений по предоставленным документам и материалам.</w:t>
      </w:r>
    </w:p>
    <w:bookmarkEnd w:id="10"/>
    <w:bookmarkEnd w:id="11"/>
    <w:p w:rsidR="0056356A" w:rsidRPr="00C25DB9" w:rsidRDefault="004E240F" w:rsidP="00576B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356A" w:rsidRPr="00C25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576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6B22" w:rsidRPr="005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356A" w:rsidRPr="00C25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 запрашива</w:t>
      </w:r>
      <w:r w:rsidR="00576B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56A" w:rsidRPr="00C2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 поставщика (подрядчика, исполнителя) </w:t>
      </w:r>
      <w:r w:rsidR="005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56356A" w:rsidRPr="00C25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а также получают разъяснения по представленным документам.</w:t>
      </w:r>
    </w:p>
    <w:p w:rsidR="0056356A" w:rsidRPr="00C25DB9" w:rsidRDefault="004E240F" w:rsidP="00576B2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4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</w:t>
      </w:r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отдельного этапа исполнения контракта, а также поставленного товара, выполненной работы, оказанной услуги осуществляется в порядке и в сроки</w:t>
      </w:r>
      <w:r w:rsidR="0057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="0057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7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контрактом</w:t>
      </w:r>
      <w:r w:rsidR="00F3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приемки услуг (работ, товаров)</w:t>
      </w:r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2"/>
    </w:p>
    <w:p w:rsidR="00576B22" w:rsidRPr="00000362" w:rsidRDefault="007512BD" w:rsidP="00576B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4"/>
      <w:bookmarkStart w:id="14" w:name="sub_311"/>
      <w:bookmarkStart w:id="15" w:name="sub_37"/>
      <w:bookmarkStart w:id="16" w:name="sub_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6B22"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B22"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внутренней экспертизы оформляются в виде заключения согласно приложению 1 к настоящему Положению</w:t>
      </w:r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76B22"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</w:t>
      </w:r>
      <w:r w:rsidR="00576B22"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документу о приемке</w:t>
      </w:r>
      <w:bookmarkEnd w:id="16"/>
      <w:r w:rsidR="00576B22"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2BD" w:rsidRPr="00C25DB9" w:rsidRDefault="007512BD" w:rsidP="007512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4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Эксперт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</w:t>
      </w:r>
      <w:r w:rsidRPr="0090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90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90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осуществление закупок (контрактно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90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му)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отчетные документы и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размещения в единой информационной системе.</w:t>
      </w:r>
      <w:bookmarkEnd w:id="17"/>
    </w:p>
    <w:p w:rsidR="00E9646B" w:rsidRPr="00000362" w:rsidRDefault="00C25DB9" w:rsidP="00330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12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46B"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4BA"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46B" w:rsidRPr="00000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экспертиза проводится в случаях:</w:t>
      </w:r>
      <w:bookmarkEnd w:id="14"/>
    </w:p>
    <w:p w:rsidR="00E9646B" w:rsidRPr="00C25DB9" w:rsidRDefault="00E9646B" w:rsidP="00330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-наличия в контракте положения (условия) об обязательности привлечения эксперта, экспертной организации для разрешения спорных ситуаций между сторонами контракта, возникающих при выполнении данного контракта;</w:t>
      </w:r>
    </w:p>
    <w:p w:rsidR="00E9646B" w:rsidRPr="00C25DB9" w:rsidRDefault="00E9646B" w:rsidP="00330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-наличия в извещении о закупке, документации о закупке, контракте требования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подтверждении поставщиком (подрядчиком, исполнителем) 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 поставленных товаров, выполненных работ, оказанных услуг актом независимой экспертизы;</w:t>
      </w:r>
    </w:p>
    <w:p w:rsidR="00E9646B" w:rsidRPr="00C25DB9" w:rsidRDefault="00E9646B" w:rsidP="00330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аличия разногласий, которые возникли в ходе осуществления приемки поставленного товара, выполненной работы, оказанной услуги между </w:t>
      </w:r>
      <w:r w:rsidR="00C8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аказчиком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поставщиком (подрядчиком, исполнителем) по поводу установленных соответствий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несоответствий качества, количества, комплектности, объема товаров, работ, услуг </w:t>
      </w:r>
      <w:r w:rsidR="0051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контракта.</w:t>
      </w:r>
    </w:p>
    <w:p w:rsidR="00E9646B" w:rsidRPr="00C25DB9" w:rsidRDefault="00E9646B" w:rsidP="00330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312"/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5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эксперта, экспертной организации осуществляется </w:t>
      </w:r>
      <w:r w:rsidR="00C8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аказчиком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</w:t>
      </w:r>
      <w:bookmarkEnd w:id="18"/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330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41</w:t>
        </w:r>
      </w:hyperlink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44-ФЗ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646B" w:rsidRPr="00C25DB9" w:rsidRDefault="00E9646B" w:rsidP="00330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313"/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20" w:name="sub_315"/>
      <w:bookmarkEnd w:id="19"/>
      <w:r w:rsidR="0075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проведения экспертизы устанавливаются экспертами, экспертными организациями самостоятельно в соответствии с действующим законодательством Российской Федерации.</w:t>
      </w:r>
      <w:bookmarkEnd w:id="20"/>
    </w:p>
    <w:p w:rsidR="00B52485" w:rsidRPr="00C25DB9" w:rsidRDefault="00B52485" w:rsidP="00330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316"/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5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 проведения внешней экспертизы устанавливаются договором (контрактом) о проведении экспертизы.</w:t>
      </w:r>
      <w:bookmarkEnd w:id="21"/>
    </w:p>
    <w:p w:rsidR="00E9646B" w:rsidRPr="00C25DB9" w:rsidRDefault="00000362" w:rsidP="00330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5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9646B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9646B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внешней экспертизы прилагается к документу о приемке.</w:t>
      </w:r>
      <w:bookmarkStart w:id="22" w:name="sub_400"/>
      <w:bookmarkEnd w:id="22"/>
    </w:p>
    <w:p w:rsidR="0056356A" w:rsidRPr="00C25DB9" w:rsidRDefault="00000362" w:rsidP="00330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48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5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24" w:name="_GoBack"/>
      <w:bookmarkEnd w:id="24"/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привлечения для проведения экспертизы поставленного товара, выполненной работы, оказанной услуги, результатов отдельного этапа исполнения контракта экспертов, экспертных организаций при принятии решения о приемке или</w:t>
      </w:r>
      <w:r w:rsidR="003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отказе в приемке результатов отдельного этапа исполнения контракта либо поставленного товара, выполненной работы, оказанной услуги </w:t>
      </w:r>
      <w:r w:rsidR="00C8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A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</w:t>
      </w:r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</w:t>
      </w:r>
      <w:r w:rsidR="00DA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6356A"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bookmarkEnd w:id="23"/>
    </w:p>
    <w:p w:rsidR="006F60A4" w:rsidRPr="00C25DB9" w:rsidRDefault="006F60A4" w:rsidP="007A0E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F60" w:rsidRPr="00C25DB9" w:rsidRDefault="006E4F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A0E9A" w:rsidRDefault="00985EDB" w:rsidP="007A0E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985EDB" w:rsidRPr="00C25DB9" w:rsidRDefault="00985EDB" w:rsidP="007A0E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7A0E9A" w:rsidRPr="007A0E9A">
        <w:t xml:space="preserve"> </w:t>
      </w:r>
      <w:r w:rsidR="007A0E9A" w:rsidRPr="007A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экспертизы поставленного товара, результатов выполненной работы, оказанной услуги, отдельных этапов исполнения контракта</w:t>
      </w:r>
    </w:p>
    <w:p w:rsidR="00985EDB" w:rsidRDefault="00985EDB" w:rsidP="006F60A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E9A" w:rsidRDefault="007A0E9A" w:rsidP="007A0E9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7A0E9A" w:rsidRPr="00C25DB9" w:rsidRDefault="007A0E9A" w:rsidP="006F60A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169" w:rsidRPr="007A0E9A" w:rsidRDefault="006F60A4" w:rsidP="007A0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F6169" w:rsidRPr="007A0E9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011F0" w:rsidRPr="007A0E9A" w:rsidRDefault="00A011F0" w:rsidP="007A0E9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A0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результатам проведения </w:t>
      </w:r>
      <w:r w:rsidR="00AC4DB3" w:rsidRPr="007A0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внутренней </w:t>
      </w:r>
      <w:r w:rsidRPr="007A0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экспертизы поставленного товара, выполненной работы (ее результатов), оказанной услуги, отдельных этапов исполнения контракта</w:t>
      </w:r>
      <w:r w:rsidR="0001431C" w:rsidRPr="007A0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</w:t>
      </w:r>
      <w:r w:rsidR="0001431C" w:rsidRPr="007A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6EE4" w:rsidRDefault="00D16EE4" w:rsidP="007A0E9A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01431C" w:rsidRPr="007A0E9A" w:rsidRDefault="002F6169" w:rsidP="007A0E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0E9A">
        <w:rPr>
          <w:rFonts w:ascii="Times New Roman" w:hAnsi="Times New Roman" w:cs="Times New Roman"/>
          <w:sz w:val="28"/>
          <w:szCs w:val="28"/>
        </w:rPr>
        <w:t>предусмотренных контрактом № ___________ от «___» _____________ 20__ г.</w:t>
      </w:r>
      <w:r w:rsidR="0001431C" w:rsidRPr="007A0E9A">
        <w:rPr>
          <w:rFonts w:ascii="Times New Roman" w:hAnsi="Times New Roman" w:cs="Times New Roman"/>
          <w:sz w:val="28"/>
          <w:szCs w:val="28"/>
        </w:rPr>
        <w:t>,</w:t>
      </w:r>
      <w:r w:rsidR="0001431C" w:rsidRPr="007A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0E9A" w:rsidRDefault="007A0E9A" w:rsidP="007A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169" w:rsidRDefault="002F6169" w:rsidP="007A0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E9A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                           </w:t>
      </w:r>
      <w:proofErr w:type="gramStart"/>
      <w:r w:rsidRPr="007A0E9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A0E9A">
        <w:rPr>
          <w:rFonts w:ascii="Times New Roman" w:hAnsi="Times New Roman" w:cs="Times New Roman"/>
          <w:sz w:val="28"/>
          <w:szCs w:val="28"/>
        </w:rPr>
        <w:t>__» __________ 20__ г.</w:t>
      </w:r>
    </w:p>
    <w:p w:rsidR="007A0E9A" w:rsidRPr="007A0E9A" w:rsidRDefault="007A0E9A" w:rsidP="007A0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169" w:rsidRPr="007A0E9A" w:rsidRDefault="002F6169" w:rsidP="007A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9A">
        <w:rPr>
          <w:rFonts w:ascii="Times New Roman" w:hAnsi="Times New Roman" w:cs="Times New Roman"/>
          <w:sz w:val="28"/>
          <w:szCs w:val="28"/>
        </w:rPr>
        <w:t>Сведения о контракте, информация об исполнении контракта (результаты отдельного этапа исполнения контракта, осуществленная поставка товара, выполненная работа или оказанная услуга)</w:t>
      </w:r>
      <w:r w:rsidR="007A0E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3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1"/>
        <w:gridCol w:w="2333"/>
        <w:gridCol w:w="1567"/>
        <w:gridCol w:w="660"/>
        <w:gridCol w:w="912"/>
        <w:gridCol w:w="2395"/>
      </w:tblGrid>
      <w:tr w:rsidR="002F6169" w:rsidRPr="007A0E9A" w:rsidTr="007A0E9A">
        <w:trPr>
          <w:cantSplit/>
          <w:trHeight w:val="1043"/>
        </w:trPr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 (подрядчика, исполнителя), местонахождение (место жительства), адрес, телефон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товаров, работ, услуг, предусмотренных контрактом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 контракта (отдельного этапа исполнения контракта)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 реквизиты документа, подтверждающего исполнение </w:t>
            </w:r>
          </w:p>
        </w:tc>
      </w:tr>
      <w:tr w:rsidR="002F6169" w:rsidRPr="007A0E9A" w:rsidTr="007A0E9A">
        <w:trPr>
          <w:cantSplit/>
          <w:trHeight w:val="1042"/>
        </w:trPr>
        <w:tc>
          <w:tcPr>
            <w:tcW w:w="2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169" w:rsidRPr="007A0E9A" w:rsidTr="007A0E9A">
        <w:trPr>
          <w:trHeight w:val="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F6169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169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169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9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A0E9A" w:rsidRPr="007A0E9A" w:rsidTr="007A0E9A">
        <w:trPr>
          <w:trHeight w:val="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A0E9A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A0E9A" w:rsidRPr="007A0E9A" w:rsidRDefault="007A0E9A" w:rsidP="007A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A0E9A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E9A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E9A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A0E9A" w:rsidRPr="007A0E9A" w:rsidRDefault="007A0E9A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2D6" w:rsidRPr="007A0E9A" w:rsidRDefault="002F6169" w:rsidP="007A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9A">
        <w:rPr>
          <w:rFonts w:ascii="Times New Roman" w:hAnsi="Times New Roman" w:cs="Times New Roman"/>
          <w:sz w:val="28"/>
          <w:szCs w:val="28"/>
        </w:rPr>
        <w:t xml:space="preserve">В соответствии с ч. 3 ст. 94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C848A4">
        <w:rPr>
          <w:rFonts w:ascii="Times New Roman" w:hAnsi="Times New Roman" w:cs="Times New Roman"/>
          <w:sz w:val="28"/>
          <w:szCs w:val="28"/>
        </w:rPr>
        <w:t>З</w:t>
      </w:r>
      <w:r w:rsidR="00E57C12" w:rsidRPr="007A0E9A">
        <w:rPr>
          <w:rFonts w:ascii="Times New Roman" w:hAnsi="Times New Roman" w:cs="Times New Roman"/>
          <w:sz w:val="28"/>
          <w:szCs w:val="28"/>
        </w:rPr>
        <w:t>аказчиком</w:t>
      </w:r>
      <w:r w:rsidRPr="007A0E9A">
        <w:rPr>
          <w:rFonts w:ascii="Times New Roman" w:hAnsi="Times New Roman" w:cs="Times New Roman"/>
          <w:sz w:val="28"/>
          <w:szCs w:val="28"/>
        </w:rPr>
        <w:t xml:space="preserve"> </w:t>
      </w:r>
      <w:r w:rsidR="00E57C12" w:rsidRPr="007A0E9A">
        <w:rPr>
          <w:rFonts w:ascii="Times New Roman" w:hAnsi="Times New Roman" w:cs="Times New Roman"/>
          <w:sz w:val="28"/>
          <w:szCs w:val="28"/>
        </w:rPr>
        <w:t xml:space="preserve">своими силами </w:t>
      </w:r>
      <w:r w:rsidRPr="007A0E9A">
        <w:rPr>
          <w:rFonts w:ascii="Times New Roman" w:hAnsi="Times New Roman" w:cs="Times New Roman"/>
          <w:sz w:val="28"/>
          <w:szCs w:val="28"/>
        </w:rPr>
        <w:t>прове</w:t>
      </w:r>
      <w:r w:rsidR="00E57C12" w:rsidRPr="007A0E9A">
        <w:rPr>
          <w:rFonts w:ascii="Times New Roman" w:hAnsi="Times New Roman" w:cs="Times New Roman"/>
          <w:sz w:val="28"/>
          <w:szCs w:val="28"/>
        </w:rPr>
        <w:t>дена</w:t>
      </w:r>
      <w:r w:rsidRPr="007A0E9A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E57C12" w:rsidRPr="007A0E9A">
        <w:rPr>
          <w:rFonts w:ascii="Times New Roman" w:hAnsi="Times New Roman" w:cs="Times New Roman"/>
          <w:sz w:val="28"/>
          <w:szCs w:val="28"/>
        </w:rPr>
        <w:t>а</w:t>
      </w:r>
      <w:r w:rsidRPr="007A0E9A">
        <w:rPr>
          <w:rFonts w:ascii="Times New Roman" w:hAnsi="Times New Roman" w:cs="Times New Roman"/>
          <w:sz w:val="28"/>
          <w:szCs w:val="28"/>
        </w:rPr>
        <w:t xml:space="preserve"> </w:t>
      </w:r>
      <w:r w:rsidR="003022D6" w:rsidRPr="007A0E9A">
        <w:rPr>
          <w:rFonts w:ascii="Times New Roman" w:hAnsi="Times New Roman" w:cs="Times New Roman"/>
          <w:sz w:val="28"/>
          <w:szCs w:val="28"/>
        </w:rPr>
        <w:t>предоставленных поставщиком (подрядчиком, исполнителем) товара, выполненной работы (ее результатов), оказанной услуги, отдельных этапов исполнения контракта результатов, предусмотренных контрактом, в части их соответствия условиям контракта.</w:t>
      </w:r>
    </w:p>
    <w:p w:rsidR="003022D6" w:rsidRPr="007A0E9A" w:rsidRDefault="003022D6" w:rsidP="007A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D6" w:rsidRPr="007A0E9A" w:rsidRDefault="003022D6" w:rsidP="007A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9A">
        <w:rPr>
          <w:rFonts w:ascii="Times New Roman" w:hAnsi="Times New Roman" w:cs="Times New Roman"/>
          <w:sz w:val="28"/>
          <w:szCs w:val="28"/>
        </w:rPr>
        <w:t>Экспертиза проведена: ____________________________________________</w:t>
      </w:r>
    </w:p>
    <w:p w:rsidR="003022D6" w:rsidRPr="007A0E9A" w:rsidRDefault="003022D6" w:rsidP="007A0E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E9A">
        <w:rPr>
          <w:rFonts w:ascii="Times New Roman" w:hAnsi="Times New Roman" w:cs="Times New Roman"/>
          <w:sz w:val="24"/>
          <w:szCs w:val="24"/>
        </w:rPr>
        <w:t>(должность, Ф. И. О.)</w:t>
      </w:r>
    </w:p>
    <w:p w:rsidR="003022D6" w:rsidRPr="007A0E9A" w:rsidRDefault="003022D6" w:rsidP="007A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9A">
        <w:rPr>
          <w:rFonts w:ascii="Times New Roman" w:hAnsi="Times New Roman" w:cs="Times New Roman"/>
          <w:sz w:val="28"/>
          <w:szCs w:val="28"/>
        </w:rPr>
        <w:t>Объект экспертизы: ______________________________________________</w:t>
      </w:r>
    </w:p>
    <w:p w:rsidR="003022D6" w:rsidRPr="007A0E9A" w:rsidRDefault="003022D6" w:rsidP="007A0E9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7A0E9A">
        <w:rPr>
          <w:rFonts w:ascii="Times New Roman" w:hAnsi="Times New Roman" w:cs="Times New Roman"/>
          <w:sz w:val="24"/>
          <w:szCs w:val="24"/>
        </w:rPr>
        <w:t>(информация о фактически поставленном товаре, выполненной работе, оказанной услуги)</w:t>
      </w:r>
    </w:p>
    <w:p w:rsidR="00144667" w:rsidRPr="007A0E9A" w:rsidRDefault="00144667" w:rsidP="007A0E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E9A">
        <w:rPr>
          <w:rFonts w:ascii="Times New Roman" w:hAnsi="Times New Roman" w:cs="Times New Roman"/>
          <w:color w:val="000000"/>
          <w:sz w:val="28"/>
          <w:szCs w:val="28"/>
        </w:rPr>
        <w:t>Проверка объемов, сроков, качества и условий предоставления услуг, поставки товара, проведения работ подтверждает соответствие/не подтверждает соответствие требованиям,</w:t>
      </w:r>
      <w:r w:rsidR="007A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0E9A">
        <w:rPr>
          <w:rFonts w:ascii="Times New Roman" w:hAnsi="Times New Roman" w:cs="Times New Roman"/>
          <w:color w:val="000000"/>
          <w:sz w:val="28"/>
          <w:szCs w:val="28"/>
        </w:rPr>
        <w:t>установленным в контракте.</w:t>
      </w:r>
    </w:p>
    <w:p w:rsidR="00144667" w:rsidRPr="007A0E9A" w:rsidRDefault="00144667" w:rsidP="007A0E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E9A">
        <w:rPr>
          <w:rFonts w:ascii="Times New Roman" w:hAnsi="Times New Roman" w:cs="Times New Roman"/>
          <w:color w:val="000000"/>
          <w:sz w:val="28"/>
          <w:szCs w:val="28"/>
        </w:rPr>
        <w:t>Представленные документы для принятия и оплаты товара (работы, услуги) проверены, соответствуют/не соответствуют данным контракта.</w:t>
      </w:r>
    </w:p>
    <w:p w:rsidR="00144667" w:rsidRPr="007A0E9A" w:rsidRDefault="00144667" w:rsidP="007A0E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E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проведении экспертизы выявлены/не выявлены факты ненадлежащего исполнения контракта поставщиком (подрядчиком, исполнителем).</w:t>
      </w:r>
    </w:p>
    <w:p w:rsidR="009B70BC" w:rsidRDefault="00144667" w:rsidP="009B7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E9A">
        <w:rPr>
          <w:rFonts w:ascii="Times New Roman" w:hAnsi="Times New Roman" w:cs="Times New Roman"/>
          <w:color w:val="000000"/>
          <w:sz w:val="28"/>
          <w:szCs w:val="28"/>
        </w:rPr>
        <w:t>Выявленные факты ненадлежащего исполнения контракта поставщиком (подрядчиком, исполнителем):</w:t>
      </w:r>
      <w:r w:rsidR="009B70B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</w:t>
      </w:r>
    </w:p>
    <w:p w:rsidR="009B70BC" w:rsidRDefault="009B70BC" w:rsidP="009B70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_____________________________________________________________________.</w:t>
      </w:r>
    </w:p>
    <w:p w:rsidR="00144667" w:rsidRPr="007A0E9A" w:rsidRDefault="007601ED" w:rsidP="009B7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144667" w:rsidRPr="007A0E9A">
        <w:rPr>
          <w:rFonts w:ascii="Times New Roman" w:hAnsi="Times New Roman" w:cs="Times New Roman"/>
          <w:color w:val="000000"/>
          <w:sz w:val="28"/>
          <w:szCs w:val="28"/>
        </w:rPr>
        <w:t>явленные факты ненадлежащего исполнения контракта поставщиком (подрядчиком, исполнителем) позволяют/не позволяют принять результаты, предусмотренные контрактом.</w:t>
      </w:r>
    </w:p>
    <w:p w:rsidR="007601ED" w:rsidRDefault="007601ED" w:rsidP="007601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4667" w:rsidRPr="007601ED" w:rsidRDefault="00144667" w:rsidP="007601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601ED">
        <w:rPr>
          <w:rFonts w:ascii="Times New Roman" w:hAnsi="Times New Roman" w:cs="Times New Roman"/>
          <w:b/>
          <w:bCs/>
          <w:sz w:val="28"/>
          <w:szCs w:val="28"/>
        </w:rPr>
        <w:t>ВЫВОДЫ по заключению:</w:t>
      </w:r>
      <w:r w:rsidR="004E1DC2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</w:t>
      </w:r>
    </w:p>
    <w:p w:rsidR="004E1DC2" w:rsidRPr="00586D40" w:rsidRDefault="004E1DC2" w:rsidP="004E1DC2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_________________________________________________________________________________________</w:t>
      </w:r>
    </w:p>
    <w:p w:rsidR="009B70BC" w:rsidRDefault="00586D40" w:rsidP="004E1DC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B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поставленный товар, оказанные услуги, выполненные работы соответствуют/не соответствуют условиям контракта)</w:t>
      </w:r>
    </w:p>
    <w:p w:rsidR="0027057E" w:rsidRPr="00586D40" w:rsidRDefault="0027057E" w:rsidP="00586D40">
      <w:pPr>
        <w:shd w:val="clear" w:color="auto" w:fill="FFFFFF"/>
        <w:spacing w:after="0" w:line="253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231"/>
        <w:gridCol w:w="2307"/>
        <w:gridCol w:w="226"/>
        <w:gridCol w:w="3068"/>
      </w:tblGrid>
      <w:tr w:rsidR="002F6169" w:rsidRPr="007A0E9A" w:rsidTr="000617D8">
        <w:trPr>
          <w:trHeight w:val="592"/>
        </w:trPr>
        <w:tc>
          <w:tcPr>
            <w:tcW w:w="3969" w:type="dxa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6169" w:rsidRPr="007A0E9A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9" w:rsidRPr="007601ED" w:rsidTr="000617D8">
        <w:trPr>
          <w:trHeight w:val="1"/>
        </w:trPr>
        <w:tc>
          <w:tcPr>
            <w:tcW w:w="3969" w:type="dxa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6169" w:rsidRPr="007601ED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44" w:type="dxa"/>
            <w:shd w:val="clear" w:color="000000" w:fill="FFFFFF"/>
            <w:tcMar>
              <w:left w:w="28" w:type="dxa"/>
              <w:right w:w="28" w:type="dxa"/>
            </w:tcMar>
          </w:tcPr>
          <w:p w:rsidR="002F6169" w:rsidRPr="007601ED" w:rsidRDefault="002F6169" w:rsidP="007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6169" w:rsidRPr="007601ED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" w:type="dxa"/>
            <w:shd w:val="clear" w:color="000000" w:fill="FFFFFF"/>
            <w:tcMar>
              <w:left w:w="28" w:type="dxa"/>
              <w:right w:w="28" w:type="dxa"/>
            </w:tcMar>
          </w:tcPr>
          <w:p w:rsidR="002F6169" w:rsidRPr="007601ED" w:rsidRDefault="002F6169" w:rsidP="007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6169" w:rsidRPr="007601ED" w:rsidRDefault="002F6169" w:rsidP="007A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F6169" w:rsidRPr="007A0E9A" w:rsidRDefault="002F6169" w:rsidP="007A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6169" w:rsidRPr="007A0E9A" w:rsidSect="007A0E9A">
      <w:headerReference w:type="default" r:id="rId12"/>
      <w:pgSz w:w="11906" w:h="16838"/>
      <w:pgMar w:top="851" w:right="850" w:bottom="567" w:left="1276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E6A" w:rsidRDefault="00654E6A" w:rsidP="007A0E9A">
      <w:pPr>
        <w:spacing w:after="0" w:line="240" w:lineRule="auto"/>
      </w:pPr>
      <w:r>
        <w:separator/>
      </w:r>
    </w:p>
  </w:endnote>
  <w:endnote w:type="continuationSeparator" w:id="0">
    <w:p w:rsidR="00654E6A" w:rsidRDefault="00654E6A" w:rsidP="007A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E6A" w:rsidRDefault="00654E6A" w:rsidP="007A0E9A">
      <w:pPr>
        <w:spacing w:after="0" w:line="240" w:lineRule="auto"/>
      </w:pPr>
      <w:r>
        <w:separator/>
      </w:r>
    </w:p>
  </w:footnote>
  <w:footnote w:type="continuationSeparator" w:id="0">
    <w:p w:rsidR="00654E6A" w:rsidRDefault="00654E6A" w:rsidP="007A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401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17D8" w:rsidRPr="007A0E9A" w:rsidRDefault="000617D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0E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0E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0E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0E9A">
          <w:rPr>
            <w:rFonts w:ascii="Times New Roman" w:hAnsi="Times New Roman" w:cs="Times New Roman"/>
            <w:sz w:val="24"/>
            <w:szCs w:val="24"/>
          </w:rPr>
          <w:t>2</w:t>
        </w:r>
        <w:r w:rsidRPr="007A0E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62546"/>
    <w:multiLevelType w:val="multilevel"/>
    <w:tmpl w:val="3C82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A4"/>
    <w:rsid w:val="00000362"/>
    <w:rsid w:val="0001431C"/>
    <w:rsid w:val="00060192"/>
    <w:rsid w:val="000617D8"/>
    <w:rsid w:val="000775E8"/>
    <w:rsid w:val="000E116B"/>
    <w:rsid w:val="00103B03"/>
    <w:rsid w:val="001223B7"/>
    <w:rsid w:val="00144667"/>
    <w:rsid w:val="00156CC5"/>
    <w:rsid w:val="001B76F0"/>
    <w:rsid w:val="00200BFF"/>
    <w:rsid w:val="0020280F"/>
    <w:rsid w:val="00203C08"/>
    <w:rsid w:val="0027057E"/>
    <w:rsid w:val="002A708D"/>
    <w:rsid w:val="002B5D43"/>
    <w:rsid w:val="002C0BF9"/>
    <w:rsid w:val="002C4055"/>
    <w:rsid w:val="002D268E"/>
    <w:rsid w:val="002F3E2B"/>
    <w:rsid w:val="002F6169"/>
    <w:rsid w:val="003022D6"/>
    <w:rsid w:val="003304BA"/>
    <w:rsid w:val="003665AE"/>
    <w:rsid w:val="003A0933"/>
    <w:rsid w:val="003B2D43"/>
    <w:rsid w:val="004A2D09"/>
    <w:rsid w:val="004E1DC2"/>
    <w:rsid w:val="004E240F"/>
    <w:rsid w:val="00502272"/>
    <w:rsid w:val="00504D8E"/>
    <w:rsid w:val="0051486A"/>
    <w:rsid w:val="0056356A"/>
    <w:rsid w:val="00576B22"/>
    <w:rsid w:val="00586D40"/>
    <w:rsid w:val="00593F6A"/>
    <w:rsid w:val="00623547"/>
    <w:rsid w:val="00654E6A"/>
    <w:rsid w:val="00656574"/>
    <w:rsid w:val="006E4F60"/>
    <w:rsid w:val="006F60A4"/>
    <w:rsid w:val="00701912"/>
    <w:rsid w:val="007512BD"/>
    <w:rsid w:val="007601ED"/>
    <w:rsid w:val="007A0E9A"/>
    <w:rsid w:val="007B339D"/>
    <w:rsid w:val="007B52D7"/>
    <w:rsid w:val="008933B9"/>
    <w:rsid w:val="00896FFC"/>
    <w:rsid w:val="008D358A"/>
    <w:rsid w:val="009036A4"/>
    <w:rsid w:val="00985EDB"/>
    <w:rsid w:val="009952AE"/>
    <w:rsid w:val="009B70BC"/>
    <w:rsid w:val="00A011F0"/>
    <w:rsid w:val="00A876A1"/>
    <w:rsid w:val="00AA471F"/>
    <w:rsid w:val="00AC06BC"/>
    <w:rsid w:val="00AC4DB3"/>
    <w:rsid w:val="00AD5708"/>
    <w:rsid w:val="00AD5E8F"/>
    <w:rsid w:val="00AE7916"/>
    <w:rsid w:val="00AF28D8"/>
    <w:rsid w:val="00B22E49"/>
    <w:rsid w:val="00B5140C"/>
    <w:rsid w:val="00B52485"/>
    <w:rsid w:val="00B80144"/>
    <w:rsid w:val="00B8460E"/>
    <w:rsid w:val="00C20790"/>
    <w:rsid w:val="00C25912"/>
    <w:rsid w:val="00C25DB9"/>
    <w:rsid w:val="00C54064"/>
    <w:rsid w:val="00C57066"/>
    <w:rsid w:val="00C848A4"/>
    <w:rsid w:val="00CA6C2E"/>
    <w:rsid w:val="00CD0A7C"/>
    <w:rsid w:val="00CE441A"/>
    <w:rsid w:val="00D16EE4"/>
    <w:rsid w:val="00DA25D3"/>
    <w:rsid w:val="00DB24A3"/>
    <w:rsid w:val="00DB48DD"/>
    <w:rsid w:val="00DE2928"/>
    <w:rsid w:val="00E32791"/>
    <w:rsid w:val="00E57C12"/>
    <w:rsid w:val="00E9646B"/>
    <w:rsid w:val="00F37048"/>
    <w:rsid w:val="00F46C60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A6CE"/>
  <w15:chartTrackingRefBased/>
  <w15:docId w15:val="{DCC72CF7-C6D1-46A6-866D-D64FF766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48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character" w:customStyle="1" w:styleId="20">
    <w:name w:val="Основной текст 2 Знак"/>
    <w:basedOn w:val="a0"/>
    <w:link w:val="2"/>
    <w:rsid w:val="00DB48DD"/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paragraph" w:styleId="a3">
    <w:name w:val="List Paragraph"/>
    <w:basedOn w:val="a"/>
    <w:uiPriority w:val="34"/>
    <w:qFormat/>
    <w:rsid w:val="00DB48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48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48D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A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E9A"/>
  </w:style>
  <w:style w:type="paragraph" w:styleId="a8">
    <w:name w:val="footer"/>
    <w:basedOn w:val="a"/>
    <w:link w:val="a9"/>
    <w:uiPriority w:val="99"/>
    <w:unhideWhenUsed/>
    <w:rsid w:val="007A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E9A"/>
  </w:style>
  <w:style w:type="paragraph" w:styleId="aa">
    <w:name w:val="footnote text"/>
    <w:basedOn w:val="a"/>
    <w:link w:val="ab"/>
    <w:rsid w:val="0076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60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601ED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99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9952A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6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617D8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58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3582471-B8B8-4D69-B4C4-3DF3F904EEA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62BA-91F7-4C68-81D5-ED5E7202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Касторская Анна Борисовна</dc:creator>
  <cp:keywords/>
  <dc:description/>
  <cp:lastModifiedBy>Касторская Анна Борисовна</cp:lastModifiedBy>
  <cp:revision>27</cp:revision>
  <cp:lastPrinted>2024-07-18T12:36:00Z</cp:lastPrinted>
  <dcterms:created xsi:type="dcterms:W3CDTF">2024-07-17T11:35:00Z</dcterms:created>
  <dcterms:modified xsi:type="dcterms:W3CDTF">2024-10-08T12:29:00Z</dcterms:modified>
</cp:coreProperties>
</file>