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5022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502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27.02.2020 N 208</w:t>
            </w:r>
            <w:r>
              <w:rPr>
                <w:sz w:val="48"/>
                <w:szCs w:val="48"/>
              </w:rPr>
              <w:br/>
              <w:t>(ред. от 02.03.2023)</w:t>
            </w:r>
            <w:r>
              <w:rPr>
                <w:sz w:val="48"/>
                <w:szCs w:val="48"/>
              </w:rPr>
              <w:br/>
              <w:t>"Об утверждении федерального стандарта внутреннего государственного (муниципального) финансового контроля "Планирование проверо</w:t>
            </w:r>
            <w:r>
              <w:rPr>
                <w:sz w:val="48"/>
                <w:szCs w:val="48"/>
              </w:rPr>
              <w:t>к, ревизий и обследований"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502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022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5022E">
      <w:pPr>
        <w:pStyle w:val="ConsPlusNormal"/>
        <w:jc w:val="both"/>
        <w:outlineLvl w:val="0"/>
      </w:pPr>
    </w:p>
    <w:p w:rsidR="00000000" w:rsidRDefault="006502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5022E">
      <w:pPr>
        <w:pStyle w:val="ConsPlusTitle"/>
        <w:jc w:val="center"/>
      </w:pPr>
    </w:p>
    <w:p w:rsidR="00000000" w:rsidRDefault="0065022E">
      <w:pPr>
        <w:pStyle w:val="ConsPlusTitle"/>
        <w:jc w:val="center"/>
      </w:pPr>
      <w:r>
        <w:t>ПОСТАНОВЛЕНИЕ</w:t>
      </w:r>
    </w:p>
    <w:p w:rsidR="00000000" w:rsidRDefault="0065022E">
      <w:pPr>
        <w:pStyle w:val="ConsPlusTitle"/>
        <w:jc w:val="center"/>
      </w:pPr>
      <w:r>
        <w:t>от 27 февраля 2020 г. N 208</w:t>
      </w:r>
    </w:p>
    <w:p w:rsidR="00000000" w:rsidRDefault="0065022E">
      <w:pPr>
        <w:pStyle w:val="ConsPlusTitle"/>
        <w:jc w:val="center"/>
      </w:pPr>
    </w:p>
    <w:p w:rsidR="00000000" w:rsidRDefault="0065022E">
      <w:pPr>
        <w:pStyle w:val="ConsPlusTitle"/>
        <w:jc w:val="center"/>
      </w:pPr>
      <w:r>
        <w:t>ОБ УТВЕРЖДЕНИИ ФЕДЕРАЛЬНОГО СТАНДАРТА</w:t>
      </w:r>
    </w:p>
    <w:p w:rsidR="00000000" w:rsidRDefault="0065022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65022E">
      <w:pPr>
        <w:pStyle w:val="ConsPlusTitle"/>
        <w:jc w:val="center"/>
      </w:pPr>
      <w:r>
        <w:t>КОНТРОЛЯ "ПЛАНИРОВАНИЕ ПРОВЕРОК, РЕВИЗИЙ И ОБСЛЕДОВАНИЙ"</w:t>
      </w:r>
    </w:p>
    <w:p w:rsidR="00000000" w:rsidRDefault="0065022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0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02.03.2023 </w:t>
            </w:r>
            <w:hyperlink r:id="rId13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3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</w:t>
      </w:r>
      <w:r>
        <w:t>инансового контроля "Планирование проверок, ревизий и обследований".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июля 2020 г.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3. Установить, что органы внутреннего государственного (муниципального) финансового контроля при планировании проверок, ревизий</w:t>
      </w:r>
      <w:r>
        <w:t xml:space="preserve">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на 2021 год вправе определять объекты контроля в соответствии с требованиями к планированию </w:t>
      </w:r>
      <w:r>
        <w:t>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действовавшими по состоянию на 1 июля 2020 г.</w:t>
      </w:r>
    </w:p>
    <w:p w:rsidR="00000000" w:rsidRDefault="0065022E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right"/>
      </w:pPr>
      <w:r>
        <w:t>Председатель Правительства</w:t>
      </w:r>
    </w:p>
    <w:p w:rsidR="00000000" w:rsidRDefault="0065022E">
      <w:pPr>
        <w:pStyle w:val="ConsPlusNormal"/>
        <w:jc w:val="right"/>
      </w:pPr>
      <w:r>
        <w:t>Российской Федерации</w:t>
      </w:r>
    </w:p>
    <w:p w:rsidR="00000000" w:rsidRDefault="0065022E">
      <w:pPr>
        <w:pStyle w:val="ConsPlusNormal"/>
        <w:jc w:val="right"/>
      </w:pPr>
      <w:r>
        <w:t>М.МИШУСТИН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right"/>
        <w:outlineLvl w:val="0"/>
      </w:pPr>
      <w:r>
        <w:t>Утвержден</w:t>
      </w:r>
    </w:p>
    <w:p w:rsidR="00000000" w:rsidRDefault="0065022E">
      <w:pPr>
        <w:pStyle w:val="ConsPlusNormal"/>
        <w:jc w:val="right"/>
      </w:pPr>
      <w:r>
        <w:t>постановлением Правительства</w:t>
      </w:r>
    </w:p>
    <w:p w:rsidR="00000000" w:rsidRDefault="0065022E">
      <w:pPr>
        <w:pStyle w:val="ConsPlusNormal"/>
        <w:jc w:val="right"/>
      </w:pPr>
      <w:r>
        <w:t>Российской Федерации</w:t>
      </w:r>
    </w:p>
    <w:p w:rsidR="00000000" w:rsidRDefault="0065022E">
      <w:pPr>
        <w:pStyle w:val="ConsPlusNormal"/>
        <w:jc w:val="right"/>
      </w:pPr>
      <w:r>
        <w:t>от 27 февраля 2020 г. N 208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Title"/>
        <w:jc w:val="center"/>
      </w:pPr>
      <w:bookmarkStart w:id="1" w:name="Par33"/>
      <w:bookmarkEnd w:id="1"/>
      <w:r>
        <w:t>ФЕДЕРАЛЬНЫЙ СТАНДАРТ</w:t>
      </w:r>
    </w:p>
    <w:p w:rsidR="00000000" w:rsidRDefault="0065022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65022E">
      <w:pPr>
        <w:pStyle w:val="ConsPlusTitle"/>
        <w:jc w:val="center"/>
      </w:pPr>
      <w:r>
        <w:t>КОНТРОЛЯ "ПЛАНИРОВАНИЕ ПРОВЕРОК, РЕВИЗИЙ И ОБСЛЕДОВАНИЙ"</w:t>
      </w:r>
    </w:p>
    <w:p w:rsidR="00000000" w:rsidRDefault="0065022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</w:t>
            </w:r>
            <w:r>
              <w:rPr>
                <w:color w:val="392C69"/>
              </w:rPr>
              <w:t xml:space="preserve">ельства РФ от 31.12.2020 </w:t>
            </w:r>
            <w:hyperlink r:id="rId16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7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8" w:history="1">
              <w:r>
                <w:rPr>
                  <w:color w:val="0000FF"/>
                </w:rPr>
                <w:t>N 421,</w:t>
              </w:r>
            </w:hyperlink>
            <w:r>
              <w:rPr>
                <w:color w:val="392C69"/>
              </w:rPr>
              <w:t xml:space="preserve"> от 09.12.2022 </w:t>
            </w:r>
            <w:hyperlink r:id="rId19" w:history="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02.03.2023 </w:t>
            </w:r>
            <w:hyperlink r:id="rId2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5022E">
      <w:pPr>
        <w:pStyle w:val="ConsPlusNormal"/>
        <w:jc w:val="both"/>
      </w:pPr>
    </w:p>
    <w:p w:rsidR="00000000" w:rsidRDefault="0065022E">
      <w:pPr>
        <w:pStyle w:val="ConsPlusTitle"/>
        <w:jc w:val="center"/>
        <w:outlineLvl w:val="1"/>
      </w:pPr>
      <w:r>
        <w:t>I. Общие положения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"Планирование проверок, ревизий и обследований" (далее - стандарт) разработан в целях установления требований к планированию проверок, ревизий и обследований, осущес</w:t>
      </w:r>
      <w:r>
        <w:t>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государственного (муниципального) финансового контроля (далее соответственно - орган контроля, к</w:t>
      </w:r>
      <w:r>
        <w:t>онтрольные мероприятия).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</w:t>
      </w:r>
      <w:r>
        <w:t>й содержит следующую информацию: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темы контрольных мероприятий;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проверяемый </w:t>
      </w:r>
      <w:r>
        <w:t>период;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период (дата) начала проведения контрольных мероприятий.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</w:t>
      </w:r>
      <w:r>
        <w:t>нтрольного мероприятия.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Орган контроля вправе утвердить форму плана контрольных мероприятий.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</w:t>
      </w:r>
      <w:r>
        <w:t xml:space="preserve">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w:anchor="Par85" w:tooltip="11. При определении значения критерия &quot;вероятность&quot; и значения критерия &quot;существенность&quot; используется шкала оценок - &quot;низкая оценка&quot;, &quot;средняя оценка&quot; или &quot;высокая оценка&quot;. На основании анализа рисков - сочетания критерия &quot;вероятность&quot; и критерия &quot;существенность&quot; и определения их значения по шкале оценок каждому предмету контроля и объекту контроля присваивается одна из следующих категорий риска:" w:history="1">
        <w:r>
          <w:rPr>
            <w:color w:val="0000FF"/>
          </w:rPr>
          <w:t>пунктом 11</w:t>
        </w:r>
      </w:hyperlink>
      <w:r>
        <w:t xml:space="preserve"> стандарта категориям риска.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</w:t>
      </w:r>
      <w:r>
        <w:t>едств бюджета (средств, полученных из бюджета).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Title"/>
        <w:jc w:val="center"/>
        <w:outlineLvl w:val="1"/>
      </w:pPr>
      <w:r>
        <w:t>II. Планирование контрольных мероприятий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ind w:firstLine="540"/>
        <w:jc w:val="both"/>
      </w:pPr>
      <w:r>
        <w:t>5. Планирование контрольных мероприятий включает следующие этапы: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а) формирование исходных данных для составления проекта плана контрольных мероприятий;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б) составлен</w:t>
      </w:r>
      <w:r>
        <w:t>ие проекта плана контрольных мероприятий;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в) утверждение плана контрольных мероприятий.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6. Формирование исходных данных для составления проекта плана контрольных мероприятий включает: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а) сбор и анализ информации об объектах контроля;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б) определение объекто</w:t>
      </w:r>
      <w:r>
        <w:t>в контроля и тем контрольных мероприятий, включаемых в проект плана контрольных мероприятий;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</w:t>
      </w:r>
      <w:r>
        <w:t xml:space="preserve"> год.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</w:t>
      </w:r>
      <w:r>
        <w:t>м виде с использованием прикладного программного обеспечения, предусматривающего в том числе автоматизированную проверку данных на непревышение заданным показателям (параметрам), автоматизированную сверку данных, расчет коэффициентов, сопоставление табличн</w:t>
      </w:r>
      <w:r>
        <w:t>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8. Информация об объектах контроля, в том числе информация из инф</w:t>
      </w:r>
      <w:r>
        <w:t xml:space="preserve">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</w:t>
      </w:r>
      <w:r>
        <w:t>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9. При определении значения критерия "вероятность" используется следующая и</w:t>
      </w:r>
      <w:r>
        <w:t>нформация: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21" w:history="1">
        <w:r>
          <w:rPr>
            <w:color w:val="0000FF"/>
          </w:rPr>
          <w:t>статьи 160.2-1</w:t>
        </w:r>
      </w:hyperlink>
      <w:r>
        <w:t xml:space="preserve"> Бюджетного кодекса Российской Федерации;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б) значения показателей качества управления финансами в публично-правовых образованиях, получающих целевые межбюджетные тра</w:t>
      </w:r>
      <w:r>
        <w:t>нсферты и бюджетные кредиты;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</w:t>
      </w:r>
      <w:r>
        <w:t>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г) наличие (отсутствие)</w:t>
      </w:r>
      <w:r>
        <w:t xml:space="preserve">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д) полнота исполнения объектом контроля представлений, предписаний, направленных органом контрол</w:t>
      </w:r>
      <w:r>
        <w:t>я по результатам проведенных контрольных мероприятий;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ж) иная информация, необходимая при определении значения критерия "вероятность", установленная ведомственны</w:t>
      </w:r>
      <w:r>
        <w:t>м стандартом органа контроля.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10. При определении значения критерия "существенность" используется следующая информация: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а) объемы финансового обеспечения деятельности объекта контроля или выполнения мероприятий (мер государственной (муниципальной) поддержк</w:t>
      </w:r>
      <w:r>
        <w:t>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б) значимость мероприятий (мер государственной (муници</w:t>
      </w:r>
      <w:r>
        <w:t>пальной) поддержки), в отношении которых возможно проведение контрольного мероприятия;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осуществление закупки товаров, работ, услуг для обеспечения государственных (муниципальных) нужд у </w:t>
      </w:r>
      <w:r>
        <w:t xml:space="preserve">единственного поставщика по причине несостоявшейся конкурентной процедуры или на основании </w:t>
      </w:r>
      <w:hyperlink r:id="rId23" w:history="1">
        <w:r>
          <w:rPr>
            <w:color w:val="0000FF"/>
          </w:rPr>
          <w:t>пунктов 2</w:t>
        </w:r>
      </w:hyperlink>
      <w:r>
        <w:t xml:space="preserve"> и </w:t>
      </w:r>
      <w:hyperlink r:id="rId24" w:history="1">
        <w:r>
          <w:rPr>
            <w:color w:val="0000FF"/>
          </w:rPr>
          <w:t>9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наличие условия об исполнении контракт</w:t>
      </w:r>
      <w:r>
        <w:t>а по этапам;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наличие условия о выплате аванса;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д) иная информация, необходимая при определении значения критерия "существенность",</w:t>
      </w:r>
      <w:r>
        <w:t xml:space="preserve"> установленная ведомственным стандартом органа контроля.</w:t>
      </w:r>
    </w:p>
    <w:p w:rsidR="00000000" w:rsidRDefault="0065022E">
      <w:pPr>
        <w:pStyle w:val="ConsPlusNormal"/>
        <w:spacing w:before="240"/>
        <w:ind w:firstLine="540"/>
        <w:jc w:val="both"/>
      </w:pPr>
      <w:bookmarkStart w:id="2" w:name="Par85"/>
      <w:bookmarkEnd w:id="2"/>
      <w:r>
        <w:t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</w:t>
      </w:r>
      <w:r>
        <w:t>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чрезвычайно высокий риск - I категория, если </w:t>
      </w:r>
      <w:r>
        <w:t>значение критерия "существенность" и значение критерия "вероятность" определяются по шкале оценок как "высокая оценка";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высокий риск - II категория, если значение критерия "существенность" определяется по шкале оценок как "высокая оценка", а значение крите</w:t>
      </w:r>
      <w:r>
        <w:t>рия "вероятность" определяется по шкале оценок как "средняя оценка";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</w:t>
      </w:r>
      <w:r>
        <w:t>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средний риск - IV категория, если значение критерия "сущест</w:t>
      </w:r>
      <w:r>
        <w:t>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</w:t>
      </w:r>
      <w:r>
        <w:t>ая оценка";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</w:t>
      </w:r>
      <w:r>
        <w:t>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низкий риск - VI категория, если значение критерия "существенность" и значение критерия "вероятность" определяются по шкал</w:t>
      </w:r>
      <w:r>
        <w:t>е оценок как "низкая оценка".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12.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</w:t>
      </w:r>
      <w:r>
        <w:t>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</w:t>
      </w:r>
      <w:r>
        <w:t>нтрольных мероприятий.</w:t>
      </w:r>
    </w:p>
    <w:p w:rsidR="00000000" w:rsidRDefault="0065022E">
      <w:pPr>
        <w:pStyle w:val="ConsPlusNormal"/>
        <w:spacing w:before="240"/>
        <w:ind w:firstLine="540"/>
        <w:jc w:val="both"/>
      </w:pPr>
      <w:bookmarkStart w:id="3" w:name="Par93"/>
      <w:bookmarkEnd w:id="3"/>
      <w:r>
        <w:t>13. К типовым темам плановых контрольных мероприятий относятся: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а)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</w:t>
      </w:r>
      <w:r>
        <w:t>отражения в бюджетном учете и отчетности;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б) проверка осуществления расходов бюджета </w:t>
      </w:r>
      <w:r>
        <w:t>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</w:t>
      </w:r>
      <w:r>
        <w:t xml:space="preserve"> (или) их отражения в бухгалтерском учете и бухгалтерской (финансовой) отчетности;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г)</w:t>
      </w:r>
      <w:r>
        <w:t xml:space="preserve"> 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</w:t>
      </w:r>
      <w:r>
        <w:t>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</w:t>
      </w:r>
      <w:r>
        <w:t>зводителям товаров, работ, услуг и (или) соблюдения условий соглашений (договоров) об их предоставлении;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д) проверка осуществления бюджетных инвестиций;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е)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</w:t>
      </w:r>
      <w:r>
        <w:t>жбюджетного трансферта, имеющего целевое назначение;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з) проверка исполнения соглашений о предоставлении бюджетных кредитов;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и) проверка использования средств государственного внебюджетного фо</w:t>
      </w:r>
      <w:r>
        <w:t>нда;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л) проверка соблюдения законодательства Российской Федер</w:t>
      </w:r>
      <w:r>
        <w:t xml:space="preserve">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</w:t>
      </w:r>
      <w:r>
        <w:t>и муниципальных нужд);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м)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н) проверка исполнения бюдж</w:t>
      </w:r>
      <w:r>
        <w:t>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о) проверка (ревизия) ф</w:t>
      </w:r>
      <w:r>
        <w:t>инансово-хозяйственной деятельности объекта контроля;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р) проверка использования средств кредита (займа), обеспечен</w:t>
      </w:r>
      <w:r>
        <w:t>ного государственной (муниципальной) гарантией;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с) проверка составления и исполнения бюджета субъекта Российской Федерации, получающего дотацию на выравнивание бюджетной обеспеченности;</w:t>
      </w:r>
    </w:p>
    <w:p w:rsidR="00000000" w:rsidRDefault="0065022E">
      <w:pPr>
        <w:pStyle w:val="ConsPlusNormal"/>
        <w:jc w:val="both"/>
      </w:pPr>
      <w:r>
        <w:t xml:space="preserve">(пп. "с"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т) проверка использования средств, предоставленных из бюджета субъекта Российской Федерации, получающего дотацию на выравнивание бюджетной обеспеч</w:t>
      </w:r>
      <w:r>
        <w:t>енности;</w:t>
      </w:r>
    </w:p>
    <w:p w:rsidR="00000000" w:rsidRDefault="0065022E">
      <w:pPr>
        <w:pStyle w:val="ConsPlusNormal"/>
        <w:jc w:val="both"/>
      </w:pPr>
      <w:r>
        <w:t xml:space="preserve">(пп. "т"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у) проверка соблюдения порядка формирования и представления обоснов</w:t>
      </w:r>
      <w:r>
        <w:t>аний бюджетных ассигнований по расходам (источникам финансирования дефицита) бюджета публично-правового образования;</w:t>
      </w:r>
    </w:p>
    <w:p w:rsidR="00000000" w:rsidRDefault="0065022E">
      <w:pPr>
        <w:pStyle w:val="ConsPlusNormal"/>
        <w:jc w:val="both"/>
      </w:pPr>
      <w:r>
        <w:t xml:space="preserve">(пп. "у"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ф) проверка соблюдения порядка определения объема финансового обеспечения оказания государственной (муниципальной) услуги в социальной сфере, условий соглашений, заключаемых по результатам отбора исполнителей услуг,</w:t>
      </w:r>
      <w:r>
        <w:t xml:space="preserve"> и (или) полноты отчетности об исполнении соглашений, исполнения государственного (муниципального) заказа;</w:t>
      </w:r>
    </w:p>
    <w:p w:rsidR="00000000" w:rsidRDefault="0065022E">
      <w:pPr>
        <w:pStyle w:val="ConsPlusNormal"/>
        <w:jc w:val="both"/>
      </w:pPr>
      <w:r>
        <w:t xml:space="preserve">(пп. "ф"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х) проверка целевого использования бюджетных ассигнований резервного фонда Правительства Российской Федерации, резервного фонда высшего исполнительного органа субъекта Российской Федерации, резервного фонда местной администра</w:t>
      </w:r>
      <w:r>
        <w:t>ции;</w:t>
      </w:r>
    </w:p>
    <w:p w:rsidR="00000000" w:rsidRDefault="0065022E">
      <w:pPr>
        <w:pStyle w:val="ConsPlusNormal"/>
        <w:jc w:val="both"/>
      </w:pPr>
      <w:r>
        <w:t xml:space="preserve">(пп. "х"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ц) проверка предоставления и (или) использования субсидий государственным корпорациям (компаниям), публично-правовым компаниям, хозяйственным товариществам и</w:t>
      </w:r>
      <w:r>
        <w:t xml:space="preserve"> обществам с участием публично-правовых образований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:rsidR="00000000" w:rsidRDefault="0065022E">
      <w:pPr>
        <w:pStyle w:val="ConsPlusNormal"/>
        <w:jc w:val="both"/>
      </w:pPr>
      <w:r>
        <w:t xml:space="preserve">(пп. "ц"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ч) обследование соблюдения условий контрактов (договоров, соглашений), источником финансового обеспечения которых являются бюджетные</w:t>
      </w:r>
      <w:r>
        <w:t xml:space="preserve"> средства или средства, предоставленные из бюджета публично-правового образования.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К типовым темам плановых контрольных мероприятий, проводимых Федеральным казначейством, также относится проверка соблюдения условий предоставления и использования бюджетных </w:t>
      </w:r>
      <w:r>
        <w:t>кредитов на финансовое обеспечение реализации инфраструктурных проектов, условий соглашений об их предоставлении, условий контрактов (договоров, соглашений), источником финансового обеспечения которых являются указанные бюджетные кредиты.</w:t>
      </w:r>
    </w:p>
    <w:p w:rsidR="00000000" w:rsidRDefault="0065022E">
      <w:pPr>
        <w:pStyle w:val="ConsPlusNormal"/>
        <w:jc w:val="both"/>
      </w:pPr>
      <w:r>
        <w:t xml:space="preserve">(пп. "ч"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14. Орган контроля вправе разработать ведомственный стандарт, определяющий требования к анали</w:t>
      </w:r>
      <w:r>
        <w:t>зу рисков, который предусматривает перечни иной информации для определения значения критерия "вероятность" и значения критерия "существенность" и (или) определяет дополнительные значения шкалы оценок значения критерия "существенность" и значения критерия "</w:t>
      </w:r>
      <w:r>
        <w:t>вероятность"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ar93" w:tooltip="13. К типовым темам плановых контрольных мероприятий относятся:" w:history="1">
        <w:r>
          <w:rPr>
            <w:color w:val="0000FF"/>
          </w:rPr>
          <w:t>пунктом 13</w:t>
        </w:r>
      </w:hyperlink>
      <w:r>
        <w:t xml:space="preserve"> с</w:t>
      </w:r>
      <w:r>
        <w:t xml:space="preserve">тандарта типовых тем контрольных мероприятий в части предмета контроля и (или) указания на объекты контроля в соответствии со </w:t>
      </w:r>
      <w:hyperlink r:id="rId39" w:history="1">
        <w:r>
          <w:rPr>
            <w:color w:val="0000FF"/>
          </w:rPr>
          <w:t>статьей 266.1</w:t>
        </w:r>
      </w:hyperlink>
      <w:r>
        <w:t xml:space="preserve"> Бюджетно</w:t>
      </w:r>
      <w:r>
        <w:t>го кодекса Российской Федерации.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ar93" w:tooltip="13. К типовым темам плановых контрольных мероприятий относятся:" w:history="1">
        <w:r>
          <w:rPr>
            <w:color w:val="0000FF"/>
          </w:rPr>
          <w:t>пункте 13</w:t>
        </w:r>
      </w:hyperlink>
      <w:r>
        <w:t xml:space="preserve"> стандарта и в ведомственном стандарте органа контроля.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 случае включения в проект плана контрольных мероприятий планового контрольного мероприятия на основании поручения Президента Российско</w:t>
      </w:r>
      <w:r>
        <w:t>й Федерации, Правительства Российской Федерации, высшего должностного лица субъекта Российской Федерации (муниципального образования), высшего исполнительного органа субъекта Российской Федерации (местной администрации) или Министерства финансов Российской</w:t>
      </w:r>
      <w:r>
        <w:t xml:space="preserve">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поручений.</w:t>
      </w:r>
    </w:p>
    <w:p w:rsidR="00000000" w:rsidRDefault="0065022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15. Определени</w:t>
      </w:r>
      <w:r>
        <w:t>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а) обеспеченность органа контроля кадровыми, материально-техническими и финансовыми ресурсами в очередном финансовом го</w:t>
      </w:r>
      <w:r>
        <w:t>ду;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</w:t>
      </w:r>
      <w:r>
        <w:t>роприятиях, осуществленных в годы, предшествующие году составления проекта плана контрольной деятельности (1 - 2 года).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16. При определении количества контрольных мероприятий, включаемых в проект плана контрольных мероприятий, составляемый с применением ри</w:t>
      </w:r>
      <w:r>
        <w:t>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Федерации, Правительства Российской Федерации, высшего дол</w:t>
      </w:r>
      <w:r>
        <w:t>жностного лица субъекта Российской Федерации (муниципального образования), высшего исполнительного органа субъекта Российской Федерации (местной администрации) соответственно, а также безусловного и первоочередного включения в проект плана контрольных меро</w:t>
      </w:r>
      <w:r>
        <w:t>приятий Федерального казначейства объектов контроля, осуществляющих мероприятия (гражданско-правовые сделки) по реализации инфраструктурных проектов, источником финансового обеспечения которых являются бюджетные кредиты. Контрольные мероприятия на основани</w:t>
      </w:r>
      <w:r>
        <w:t>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</w:t>
      </w:r>
      <w:r>
        <w:t>ющих контрольных мероприятий.</w:t>
      </w:r>
    </w:p>
    <w:p w:rsidR="00000000" w:rsidRDefault="0065022E">
      <w:pPr>
        <w:pStyle w:val="ConsPlusNormal"/>
        <w:jc w:val="both"/>
      </w:pPr>
      <w:r>
        <w:t xml:space="preserve">(в ред. Постановлений Правительства РФ от 06.09.2021 </w:t>
      </w:r>
      <w:hyperlink r:id="rId42" w:history="1">
        <w:r>
          <w:rPr>
            <w:color w:val="0000FF"/>
          </w:rPr>
          <w:t>N 1504</w:t>
        </w:r>
      </w:hyperlink>
      <w:r>
        <w:t xml:space="preserve">, от 09.12.2022 </w:t>
      </w:r>
      <w:hyperlink r:id="rId43" w:history="1">
        <w:r>
          <w:rPr>
            <w:color w:val="0000FF"/>
          </w:rPr>
          <w:t>N 2272</w:t>
        </w:r>
      </w:hyperlink>
      <w:r>
        <w:t>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17. План контрольных мероприятий должен быть утвержден до завершения года, предшествующего планируемому году.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18. В утвержденный план контрольных мероприятий могут вноситься измен</w:t>
      </w:r>
      <w:r>
        <w:t>ения в связи с: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02.03.2023 N 341)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наступлением обстоятельств непреодолимой силы (чрезвычайных и непредот</w:t>
      </w:r>
      <w:r>
        <w:t>вратимых при наступивших условиях обстоятельств);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внесением изменений в законодательные и иные нормативные правовые акты Российской Федер</w:t>
      </w:r>
      <w:r>
        <w:t>ации, нормативные правовые акты субъектов Российской Федерации и муниципальные правовые акты;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</w:t>
      </w:r>
      <w:r>
        <w:t>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</w:t>
      </w:r>
      <w:r>
        <w:t>ветственных за проведение контрольного мероприятия);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реорганизацией, ликвидацией (упразднением) объектов контроля;</w:t>
      </w:r>
    </w:p>
    <w:p w:rsidR="00000000" w:rsidRDefault="0065022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31.12.2020 N 2435)</w:t>
      </w:r>
    </w:p>
    <w:p w:rsidR="00000000" w:rsidRDefault="0065022E">
      <w:pPr>
        <w:pStyle w:val="ConsPlusNormal"/>
        <w:spacing w:before="240"/>
        <w:ind w:firstLine="540"/>
        <w:jc w:val="both"/>
      </w:pPr>
      <w:r>
        <w:t>поручениями (актами)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</w:t>
      </w:r>
      <w:r>
        <w:t>инистрации.</w:t>
      </w:r>
    </w:p>
    <w:p w:rsidR="00000000" w:rsidRDefault="0065022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02.03.2023 N 341)</w:t>
      </w: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jc w:val="both"/>
      </w:pPr>
    </w:p>
    <w:p w:rsidR="00000000" w:rsidRDefault="00650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22E">
      <w:pPr>
        <w:spacing w:after="0" w:line="240" w:lineRule="auto"/>
      </w:pPr>
      <w:r>
        <w:separator/>
      </w:r>
    </w:p>
  </w:endnote>
  <w:endnote w:type="continuationSeparator" w:id="0">
    <w:p w:rsidR="00000000" w:rsidRDefault="006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02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02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02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022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502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22E">
      <w:pPr>
        <w:spacing w:after="0" w:line="240" w:lineRule="auto"/>
      </w:pPr>
      <w:r>
        <w:separator/>
      </w:r>
    </w:p>
  </w:footnote>
  <w:footnote w:type="continuationSeparator" w:id="0">
    <w:p w:rsidR="00000000" w:rsidRDefault="0065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02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27.02.</w:t>
          </w:r>
          <w:r>
            <w:rPr>
              <w:rFonts w:ascii="Tahoma" w:hAnsi="Tahoma" w:cs="Tahoma"/>
              <w:sz w:val="16"/>
              <w:szCs w:val="16"/>
            </w:rPr>
            <w:t>2020 N 208</w:t>
          </w:r>
          <w:r>
            <w:rPr>
              <w:rFonts w:ascii="Tahoma" w:hAnsi="Tahoma" w:cs="Tahoma"/>
              <w:sz w:val="16"/>
              <w:szCs w:val="16"/>
            </w:rPr>
            <w:br/>
            <w:t>(ред. от 02.03.2023)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02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6502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02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22E"/>
    <w:rsid w:val="006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234F4C4-8B88-40EA-8499-BDDDFAC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0971&amp;date=13.07.2023&amp;dst=100009&amp;field=134" TargetMode="External"/><Relationship Id="rId18" Type="http://schemas.openxmlformats.org/officeDocument/2006/relationships/hyperlink" Target="https://login.consultant.ru/link/?req=doc&amp;base=LAW&amp;n=412271&amp;date=13.07.2023&amp;dst=100016&amp;field=134" TargetMode="External"/><Relationship Id="rId26" Type="http://schemas.openxmlformats.org/officeDocument/2006/relationships/hyperlink" Target="https://login.consultant.ru/link/?req=doc&amp;base=LAW&amp;n=373627&amp;date=13.07.2023&amp;dst=100024&amp;field=134" TargetMode="External"/><Relationship Id="rId39" Type="http://schemas.openxmlformats.org/officeDocument/2006/relationships/hyperlink" Target="https://login.consultant.ru/link/?req=doc&amp;base=LAW&amp;n=432230&amp;date=13.07.2023&amp;dst=3673&amp;field=134" TargetMode="External"/><Relationship Id="rId21" Type="http://schemas.openxmlformats.org/officeDocument/2006/relationships/hyperlink" Target="https://login.consultant.ru/link/?req=doc&amp;base=LAW&amp;n=432230&amp;date=13.07.2023&amp;dst=4878&amp;field=134" TargetMode="External"/><Relationship Id="rId34" Type="http://schemas.openxmlformats.org/officeDocument/2006/relationships/hyperlink" Target="https://login.consultant.ru/link/?req=doc&amp;base=LAW&amp;n=373627&amp;date=13.07.2023&amp;dst=100033&amp;field=134" TargetMode="External"/><Relationship Id="rId42" Type="http://schemas.openxmlformats.org/officeDocument/2006/relationships/hyperlink" Target="https://login.consultant.ru/link/?req=doc&amp;base=LAW&amp;n=394872&amp;date=13.07.2023&amp;dst=100018&amp;fie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3627&amp;date=13.07.2023&amp;dst=100021&amp;field=134" TargetMode="External"/><Relationship Id="rId29" Type="http://schemas.openxmlformats.org/officeDocument/2006/relationships/hyperlink" Target="https://login.consultant.ru/link/?req=doc&amp;base=LAW&amp;n=373627&amp;date=13.07.2023&amp;dst=100027&amp;field=134" TargetMode="External"/><Relationship Id="rId11" Type="http://schemas.openxmlformats.org/officeDocument/2006/relationships/hyperlink" Target="https://login.consultant.ru/link/?req=doc&amp;base=LAW&amp;n=412271&amp;date=13.07.2023&amp;dst=100016&amp;field=134" TargetMode="External"/><Relationship Id="rId24" Type="http://schemas.openxmlformats.org/officeDocument/2006/relationships/hyperlink" Target="https://login.consultant.ru/link/?req=doc&amp;base=LAW&amp;n=413281&amp;date=13.07.2023&amp;dst=996&amp;field=134" TargetMode="External"/><Relationship Id="rId32" Type="http://schemas.openxmlformats.org/officeDocument/2006/relationships/hyperlink" Target="https://login.consultant.ru/link/?req=doc&amp;base=LAW&amp;n=373627&amp;date=13.07.2023&amp;dst=100031&amp;field=134" TargetMode="External"/><Relationship Id="rId37" Type="http://schemas.openxmlformats.org/officeDocument/2006/relationships/hyperlink" Target="https://login.consultant.ru/link/?req=doc&amp;base=LAW&amp;n=394872&amp;date=13.07.2023&amp;dst=100014&amp;field=134" TargetMode="External"/><Relationship Id="rId40" Type="http://schemas.openxmlformats.org/officeDocument/2006/relationships/hyperlink" Target="https://login.consultant.ru/link/?req=doc&amp;base=LAW&amp;n=373627&amp;date=13.07.2023&amp;dst=100035&amp;field=134" TargetMode="External"/><Relationship Id="rId45" Type="http://schemas.openxmlformats.org/officeDocument/2006/relationships/hyperlink" Target="https://login.consultant.ru/link/?req=doc&amp;base=LAW&amp;n=373627&amp;date=13.07.2023&amp;dst=10003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3627&amp;date=13.07.2023&amp;dst=100019&amp;field=134" TargetMode="External"/><Relationship Id="rId23" Type="http://schemas.openxmlformats.org/officeDocument/2006/relationships/hyperlink" Target="https://login.consultant.ru/link/?req=doc&amp;base=LAW&amp;n=413281&amp;date=13.07.2023&amp;dst=1102&amp;field=134" TargetMode="External"/><Relationship Id="rId28" Type="http://schemas.openxmlformats.org/officeDocument/2006/relationships/hyperlink" Target="https://login.consultant.ru/link/?req=doc&amp;base=LAW&amp;n=373627&amp;date=13.07.2023&amp;dst=100026&amp;field=134" TargetMode="External"/><Relationship Id="rId36" Type="http://schemas.openxmlformats.org/officeDocument/2006/relationships/hyperlink" Target="https://login.consultant.ru/link/?req=doc&amp;base=LAW&amp;n=373627&amp;date=13.07.2023&amp;dst=100034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4872&amp;date=13.07.2023&amp;dst=100013&amp;field=134" TargetMode="External"/><Relationship Id="rId19" Type="http://schemas.openxmlformats.org/officeDocument/2006/relationships/hyperlink" Target="https://login.consultant.ru/link/?req=doc&amp;base=LAW&amp;n=434098&amp;date=13.07.2023&amp;dst=100181&amp;field=134" TargetMode="External"/><Relationship Id="rId31" Type="http://schemas.openxmlformats.org/officeDocument/2006/relationships/hyperlink" Target="https://login.consultant.ru/link/?req=doc&amp;base=LAW&amp;n=373627&amp;date=13.07.2023&amp;dst=100030&amp;field=134" TargetMode="External"/><Relationship Id="rId44" Type="http://schemas.openxmlformats.org/officeDocument/2006/relationships/hyperlink" Target="https://login.consultant.ru/link/?req=doc&amp;base=LAW&amp;n=440971&amp;date=13.07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627&amp;date=13.07.2023&amp;dst=100018&amp;field=134" TargetMode="External"/><Relationship Id="rId14" Type="http://schemas.openxmlformats.org/officeDocument/2006/relationships/hyperlink" Target="https://login.consultant.ru/link/?req=doc&amp;base=LAW&amp;n=432230&amp;date=13.07.2023&amp;dst=5802&amp;field=134" TargetMode="External"/><Relationship Id="rId22" Type="http://schemas.openxmlformats.org/officeDocument/2006/relationships/hyperlink" Target="https://login.consultant.ru/link/?req=doc&amp;base=LAW&amp;n=412271&amp;date=13.07.2023&amp;dst=100016&amp;field=134" TargetMode="External"/><Relationship Id="rId27" Type="http://schemas.openxmlformats.org/officeDocument/2006/relationships/hyperlink" Target="https://login.consultant.ru/link/?req=doc&amp;base=LAW&amp;n=373627&amp;date=13.07.2023&amp;dst=100025&amp;field=134" TargetMode="External"/><Relationship Id="rId30" Type="http://schemas.openxmlformats.org/officeDocument/2006/relationships/hyperlink" Target="https://login.consultant.ru/link/?req=doc&amp;base=LAW&amp;n=373627&amp;date=13.07.2023&amp;dst=100028&amp;field=134" TargetMode="External"/><Relationship Id="rId35" Type="http://schemas.openxmlformats.org/officeDocument/2006/relationships/hyperlink" Target="https://login.consultant.ru/link/?req=doc&amp;base=LAW&amp;n=434098&amp;date=13.07.2023&amp;dst=100182&amp;field=134" TargetMode="External"/><Relationship Id="rId43" Type="http://schemas.openxmlformats.org/officeDocument/2006/relationships/hyperlink" Target="https://login.consultant.ru/link/?req=doc&amp;base=LAW&amp;n=434098&amp;date=13.07.2023&amp;dst=100183&amp;fie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4098&amp;date=13.07.2023&amp;dst=100181&amp;field=134" TargetMode="External"/><Relationship Id="rId17" Type="http://schemas.openxmlformats.org/officeDocument/2006/relationships/hyperlink" Target="https://login.consultant.ru/link/?req=doc&amp;base=LAW&amp;n=394872&amp;date=13.07.2023&amp;dst=100013&amp;field=134" TargetMode="External"/><Relationship Id="rId25" Type="http://schemas.openxmlformats.org/officeDocument/2006/relationships/hyperlink" Target="https://login.consultant.ru/link/?req=doc&amp;base=LAW&amp;n=373627&amp;date=13.07.2023&amp;dst=100023&amp;field=134" TargetMode="External"/><Relationship Id="rId33" Type="http://schemas.openxmlformats.org/officeDocument/2006/relationships/hyperlink" Target="https://login.consultant.ru/link/?req=doc&amp;base=LAW&amp;n=373627&amp;date=13.07.2023&amp;dst=100032&amp;field=134" TargetMode="External"/><Relationship Id="rId38" Type="http://schemas.openxmlformats.org/officeDocument/2006/relationships/hyperlink" Target="https://login.consultant.ru/link/?req=doc&amp;base=LAW&amp;n=394872&amp;date=13.07.2023&amp;dst=100017&amp;field=134" TargetMode="External"/><Relationship Id="rId46" Type="http://schemas.openxmlformats.org/officeDocument/2006/relationships/hyperlink" Target="https://login.consultant.ru/link/?req=doc&amp;base=LAW&amp;n=440971&amp;date=13.07.2023&amp;dst=100011&amp;field=134" TargetMode="External"/><Relationship Id="rId20" Type="http://schemas.openxmlformats.org/officeDocument/2006/relationships/hyperlink" Target="https://login.consultant.ru/link/?req=doc&amp;base=LAW&amp;n=440971&amp;date=13.07.2023&amp;dst=100009&amp;field=134" TargetMode="External"/><Relationship Id="rId41" Type="http://schemas.openxmlformats.org/officeDocument/2006/relationships/hyperlink" Target="https://login.consultant.ru/link/?req=doc&amp;base=LAW&amp;n=434098&amp;date=13.07.2023&amp;dst=10018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4246</Words>
  <Characters>24208</Characters>
  <Application>Microsoft Office Word</Application>
  <DocSecurity>6</DocSecurity>
  <Lines>201</Lines>
  <Paragraphs>56</Paragraphs>
  <ScaleCrop>false</ScaleCrop>
  <Company>КонсультантПлюс Версия 4022.00.55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27.02.2020 N 208(ред. от 02.03.2023)"Об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dc:title>
  <dc:subject/>
  <dc:creator/>
  <cp:keywords/>
  <dc:description/>
  <cp:lastModifiedBy>word</cp:lastModifiedBy>
  <cp:revision>2</cp:revision>
  <dcterms:created xsi:type="dcterms:W3CDTF">2023-07-14T08:51:00Z</dcterms:created>
  <dcterms:modified xsi:type="dcterms:W3CDTF">2023-07-14T08:51:00Z</dcterms:modified>
</cp:coreProperties>
</file>